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seamless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bustling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bakery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Merchants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merchants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smoothly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calculating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repayments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Merchant's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deducted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Merchant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estimated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electronically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Merchants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merchants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NAB - Merchant Lending Transcript (Completed  05/08/23)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May 08,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Zku5w4SH17bXpYZjCrqWC_z1rcBGK9-Om2kiL3m--P6waL3-Rat46sYaWvvpViuU7ZzlaokSPpof7DTUirngCJeX4io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