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FD486" w14:textId="77777777" w:rsidR="00124CA5" w:rsidRDefault="00124CA5" w:rsidP="301FF552">
      <w:pPr>
        <w:pStyle w:val="Title"/>
        <w:rPr>
          <w:rFonts w:ascii="Source Sans Pro" w:eastAsia="Source Sans Pro" w:hAnsi="Source Sans Pro" w:cs="Source Sans Pro"/>
          <w:sz w:val="96"/>
          <w:szCs w:val="24"/>
        </w:rPr>
      </w:pPr>
      <w:bookmarkStart w:id="0" w:name="_Toc119509691"/>
      <w:bookmarkStart w:id="1" w:name="_Toc118463994"/>
    </w:p>
    <w:p w14:paraId="1CC6CB7B" w14:textId="3E096760" w:rsidR="00102824" w:rsidRPr="00EF4401" w:rsidRDefault="00D10D84" w:rsidP="301FF552">
      <w:pPr>
        <w:pStyle w:val="Title"/>
        <w:rPr>
          <w:rFonts w:ascii="Source Sans Pro" w:eastAsia="Source Sans Pro" w:hAnsi="Source Sans Pro" w:cs="Source Sans Pro"/>
          <w:sz w:val="96"/>
          <w:szCs w:val="24"/>
        </w:rPr>
      </w:pPr>
      <w:bookmarkStart w:id="2" w:name="_Toc148624610"/>
      <w:bookmarkStart w:id="3" w:name="_Toc181788327"/>
      <w:bookmarkStart w:id="4" w:name="_Toc213043371"/>
      <w:bookmarkStart w:id="5" w:name="_Toc213069345"/>
      <w:r w:rsidRPr="00EF4401">
        <w:rPr>
          <w:rFonts w:ascii="Source Sans Pro" w:eastAsia="Source Sans Pro" w:hAnsi="Source Sans Pro" w:cs="Source Sans Pro"/>
          <w:sz w:val="96"/>
          <w:szCs w:val="24"/>
        </w:rPr>
        <w:t xml:space="preserve">Selected extracts </w:t>
      </w:r>
      <w:r w:rsidR="006353FB" w:rsidRPr="00EF4401">
        <w:rPr>
          <w:rFonts w:ascii="Source Sans Pro" w:eastAsia="Source Sans Pro" w:hAnsi="Source Sans Pro" w:cs="Source Sans Pro"/>
          <w:sz w:val="96"/>
          <w:szCs w:val="24"/>
        </w:rPr>
        <w:t>of</w:t>
      </w:r>
      <w:r w:rsidRPr="00EF4401">
        <w:rPr>
          <w:rFonts w:ascii="Source Sans Pro" w:eastAsia="Source Sans Pro" w:hAnsi="Source Sans Pro" w:cs="Source Sans Pro"/>
          <w:sz w:val="96"/>
          <w:szCs w:val="24"/>
        </w:rPr>
        <w:t xml:space="preserve"> the 202</w:t>
      </w:r>
      <w:r w:rsidR="00450078">
        <w:rPr>
          <w:rFonts w:ascii="Source Sans Pro" w:eastAsia="Source Sans Pro" w:hAnsi="Source Sans Pro" w:cs="Source Sans Pro"/>
          <w:sz w:val="96"/>
          <w:szCs w:val="24"/>
        </w:rPr>
        <w:t>6</w:t>
      </w:r>
      <w:r w:rsidRPr="00EF4401">
        <w:rPr>
          <w:rFonts w:ascii="Source Sans Pro" w:eastAsia="Source Sans Pro" w:hAnsi="Source Sans Pro" w:cs="Source Sans Pro"/>
          <w:sz w:val="96"/>
          <w:szCs w:val="24"/>
        </w:rPr>
        <w:t xml:space="preserve"> Annual </w:t>
      </w:r>
      <w:r w:rsidR="364A8810" w:rsidRPr="00EF4401">
        <w:rPr>
          <w:rFonts w:ascii="Source Sans Pro" w:eastAsia="Source Sans Pro" w:hAnsi="Source Sans Pro" w:cs="Source Sans Pro"/>
          <w:sz w:val="96"/>
          <w:szCs w:val="24"/>
        </w:rPr>
        <w:t>Re</w:t>
      </w:r>
      <w:r w:rsidR="4629B33C" w:rsidRPr="00EF4401">
        <w:rPr>
          <w:rFonts w:ascii="Source Sans Pro" w:eastAsia="Source Sans Pro" w:hAnsi="Source Sans Pro" w:cs="Source Sans Pro"/>
          <w:sz w:val="96"/>
          <w:szCs w:val="24"/>
        </w:rPr>
        <w:t>port</w:t>
      </w:r>
      <w:bookmarkEnd w:id="0"/>
      <w:bookmarkEnd w:id="2"/>
      <w:bookmarkEnd w:id="3"/>
      <w:bookmarkEnd w:id="4"/>
      <w:bookmarkEnd w:id="5"/>
      <w:r w:rsidR="364A8810" w:rsidRPr="00EF4401">
        <w:rPr>
          <w:rFonts w:ascii="Source Sans Pro" w:eastAsia="Source Sans Pro" w:hAnsi="Source Sans Pro" w:cs="Source Sans Pro"/>
          <w:sz w:val="96"/>
          <w:szCs w:val="24"/>
        </w:rPr>
        <w:t xml:space="preserve"> </w:t>
      </w:r>
      <w:bookmarkEnd w:id="1"/>
    </w:p>
    <w:p w14:paraId="4C4B7D67" w14:textId="253757B6" w:rsidR="00D10D84" w:rsidRPr="00EF4401" w:rsidRDefault="00D10D84" w:rsidP="301FF552">
      <w:pPr>
        <w:pStyle w:val="Title"/>
        <w:rPr>
          <w:rFonts w:ascii="Source Sans Pro" w:eastAsia="Source Sans Pro" w:hAnsi="Source Sans Pro" w:cs="Source Sans Pro"/>
        </w:rPr>
      </w:pPr>
      <w:bookmarkStart w:id="6" w:name="_Toc119509692"/>
      <w:bookmarkStart w:id="7" w:name="_Toc148624611"/>
      <w:bookmarkStart w:id="8" w:name="_Toc181788328"/>
      <w:bookmarkStart w:id="9" w:name="_Toc213043372"/>
      <w:bookmarkStart w:id="10" w:name="_Toc213069346"/>
      <w:r w:rsidRPr="00EF4401">
        <w:rPr>
          <w:rFonts w:ascii="Source Sans Pro" w:eastAsia="Source Sans Pro" w:hAnsi="Source Sans Pro" w:cs="Source Sans Pro"/>
          <w:sz w:val="96"/>
          <w:szCs w:val="24"/>
        </w:rPr>
        <w:t>(</w:t>
      </w:r>
      <w:r w:rsidR="00676D6E" w:rsidRPr="00EF4401">
        <w:rPr>
          <w:rFonts w:ascii="Source Sans Pro" w:eastAsia="Source Sans Pro" w:hAnsi="Source Sans Pro" w:cs="Source Sans Pro"/>
          <w:sz w:val="96"/>
          <w:szCs w:val="24"/>
        </w:rPr>
        <w:t>a</w:t>
      </w:r>
      <w:r w:rsidR="00CF1406" w:rsidRPr="00EF4401">
        <w:rPr>
          <w:rFonts w:ascii="Source Sans Pro" w:eastAsia="Source Sans Pro" w:hAnsi="Source Sans Pro" w:cs="Source Sans Pro"/>
          <w:sz w:val="96"/>
          <w:szCs w:val="24"/>
        </w:rPr>
        <w:t>ccessible</w:t>
      </w:r>
      <w:r w:rsidRPr="00EF4401">
        <w:rPr>
          <w:rFonts w:ascii="Source Sans Pro" w:eastAsia="Source Sans Pro" w:hAnsi="Source Sans Pro" w:cs="Source Sans Pro"/>
          <w:sz w:val="96"/>
          <w:szCs w:val="24"/>
        </w:rPr>
        <w:t>)</w:t>
      </w:r>
      <w:bookmarkEnd w:id="6"/>
      <w:bookmarkEnd w:id="7"/>
      <w:bookmarkEnd w:id="8"/>
      <w:bookmarkEnd w:id="9"/>
      <w:bookmarkEnd w:id="10"/>
    </w:p>
    <w:p w14:paraId="7A17584D" w14:textId="77777777" w:rsidR="00D83059" w:rsidRPr="00EF4401" w:rsidRDefault="3290DDF0" w:rsidP="301FF552">
      <w:pPr>
        <w:spacing w:before="0"/>
        <w:rPr>
          <w:rFonts w:ascii="Source Sans Pro" w:eastAsia="Source Sans Pro" w:hAnsi="Source Sans Pro" w:cs="Source Sans Pro"/>
        </w:rPr>
      </w:pPr>
      <w:r w:rsidRPr="00EF4401">
        <w:rPr>
          <w:rFonts w:ascii="Source Sans Pro" w:eastAsia="Source Sans Pro" w:hAnsi="Source Sans Pro" w:cs="Source Sans Pro"/>
        </w:rPr>
        <w:t xml:space="preserve">National Australia Bank Limited </w:t>
      </w:r>
    </w:p>
    <w:p w14:paraId="398652DB" w14:textId="6CEA7855" w:rsidR="0083742A" w:rsidRPr="00EF4401" w:rsidRDefault="3290DDF0" w:rsidP="301FF552">
      <w:pPr>
        <w:spacing w:before="0"/>
        <w:rPr>
          <w:rFonts w:ascii="Source Sans Pro" w:eastAsia="Source Sans Pro" w:hAnsi="Source Sans Pro" w:cs="Source Sans Pro"/>
        </w:rPr>
      </w:pPr>
      <w:r w:rsidRPr="00EF4401">
        <w:rPr>
          <w:rFonts w:ascii="Source Sans Pro" w:eastAsia="Source Sans Pro" w:hAnsi="Source Sans Pro" w:cs="Source Sans Pro"/>
        </w:rPr>
        <w:t>ABN 12 004 044 937</w:t>
      </w:r>
    </w:p>
    <w:p w14:paraId="71257DB6" w14:textId="77777777" w:rsidR="0083742A" w:rsidRPr="008A134F" w:rsidRDefault="0083742A" w:rsidP="00AE1CF0">
      <w:pPr>
        <w:spacing w:before="0"/>
        <w:rPr>
          <w:rFonts w:ascii="Source Sans Pro" w:hAnsi="Source Sans Pro"/>
          <w:highlight w:val="yellow"/>
        </w:rPr>
      </w:pPr>
    </w:p>
    <w:p w14:paraId="4654AD5F" w14:textId="77777777" w:rsidR="00893A31" w:rsidRPr="00D45359" w:rsidRDefault="00893A31" w:rsidP="00EB5675">
      <w:pPr>
        <w:rPr>
          <w:rFonts w:ascii="Source Sans Pro" w:hAnsi="Source Sans Pro"/>
          <w:highlight w:val="yellow"/>
        </w:rPr>
        <w:sectPr w:rsidR="00893A31" w:rsidRPr="00D45359" w:rsidSect="009A0A7A">
          <w:headerReference w:type="even" r:id="rId11"/>
          <w:headerReference w:type="default" r:id="rId12"/>
          <w:footerReference w:type="even" r:id="rId13"/>
          <w:footerReference w:type="default" r:id="rId14"/>
          <w:headerReference w:type="first" r:id="rId15"/>
          <w:footerReference w:type="first" r:id="rId16"/>
          <w:pgSz w:w="11906" w:h="16838" w:code="9"/>
          <w:pgMar w:top="680" w:right="1418" w:bottom="1418" w:left="1418" w:header="567" w:footer="567" w:gutter="0"/>
          <w:cols w:space="708"/>
          <w:titlePg/>
          <w:docGrid w:linePitch="360"/>
        </w:sectPr>
      </w:pPr>
    </w:p>
    <w:p w14:paraId="4C494E64" w14:textId="5C93BB72" w:rsidR="00DD4A3A" w:rsidRPr="003A07BA" w:rsidRDefault="002C1C02" w:rsidP="00C66907">
      <w:pPr>
        <w:pStyle w:val="TOC1"/>
      </w:pPr>
      <w:bookmarkStart w:id="11" w:name="_Toc118463995"/>
      <w:bookmarkStart w:id="12" w:name="_Toc119509693"/>
      <w:bookmarkStart w:id="13" w:name="_Toc148624612"/>
      <w:bookmarkStart w:id="14" w:name="_Toc181788329"/>
      <w:bookmarkStart w:id="15" w:name="_Toc213043373"/>
      <w:bookmarkStart w:id="16" w:name="_Toc86837899"/>
      <w:bookmarkStart w:id="17" w:name="_Toc87288816"/>
      <w:r w:rsidRPr="003A07BA">
        <w:lastRenderedPageBreak/>
        <w:t>Conten</w:t>
      </w:r>
      <w:bookmarkEnd w:id="11"/>
      <w:bookmarkEnd w:id="12"/>
      <w:bookmarkEnd w:id="13"/>
      <w:bookmarkEnd w:id="14"/>
      <w:bookmarkEnd w:id="15"/>
      <w:r w:rsidR="00A6644B" w:rsidRPr="003A07BA">
        <w:t>ts</w:t>
      </w:r>
      <w:r w:rsidR="00DD4A3A" w:rsidRPr="003A07BA">
        <w:fldChar w:fldCharType="begin"/>
      </w:r>
      <w:r w:rsidR="00DD4A3A" w:rsidRPr="003A07BA">
        <w:instrText xml:space="preserve"> TOC \o "1-1" \n \h \z \u </w:instrText>
      </w:r>
      <w:r w:rsidR="00DD4A3A" w:rsidRPr="003A07BA">
        <w:fldChar w:fldCharType="separate"/>
      </w:r>
    </w:p>
    <w:p w14:paraId="08D82CE2" w14:textId="045348E0" w:rsidR="00DD4A3A" w:rsidRPr="00806879" w:rsidRDefault="00DD4A3A" w:rsidP="00C66907">
      <w:pPr>
        <w:pStyle w:val="TOC1"/>
        <w:rPr>
          <w:rFonts w:eastAsiaTheme="minorEastAsia" w:cstheme="minorBidi"/>
          <w:kern w:val="2"/>
          <w14:ligatures w14:val="standardContextual"/>
        </w:rPr>
      </w:pPr>
      <w:hyperlink w:anchor="_Toc213069347" w:history="1">
        <w:r w:rsidRPr="003A07BA">
          <w:rPr>
            <w:rStyle w:val="Hyperlink"/>
            <w:rFonts w:ascii="Source Sans Pro" w:hAnsi="Source Sans Pro"/>
            <w:b/>
            <w:u w:val="none"/>
          </w:rPr>
          <w:t>About this document</w:t>
        </w:r>
      </w:hyperlink>
      <w:r w:rsidR="00570EC4" w:rsidRPr="003A07BA">
        <w:rPr>
          <w:rStyle w:val="Hyperlink"/>
          <w:rFonts w:ascii="Source Sans Pro" w:hAnsi="Source Sans Pro"/>
          <w:b/>
          <w:u w:val="none"/>
        </w:rPr>
        <w:tab/>
      </w:r>
      <w:r w:rsidR="00DC0248">
        <w:rPr>
          <w:rStyle w:val="Hyperlink"/>
          <w:rFonts w:ascii="Source Sans Pro" w:hAnsi="Source Sans Pro"/>
          <w:b/>
          <w:u w:val="none"/>
        </w:rPr>
        <w:tab/>
      </w:r>
      <w:hyperlink w:anchor="_About_this_document" w:history="1">
        <w:r w:rsidR="003055BE" w:rsidRPr="003A07BA">
          <w:rPr>
            <w:rStyle w:val="Hyperlink"/>
            <w:rFonts w:ascii="Source Sans Pro" w:hAnsi="Source Sans Pro"/>
            <w:b/>
          </w:rPr>
          <w:fldChar w:fldCharType="begin"/>
        </w:r>
        <w:r w:rsidR="003055BE" w:rsidRPr="003A07BA">
          <w:instrText xml:space="preserve"> PAGEREF _Ref244685088 \h </w:instrText>
        </w:r>
        <w:r w:rsidR="003055BE" w:rsidRPr="003A07BA">
          <w:rPr>
            <w:rStyle w:val="Hyperlink"/>
            <w:rFonts w:ascii="Source Sans Pro" w:hAnsi="Source Sans Pro"/>
            <w:b/>
          </w:rPr>
        </w:r>
        <w:r w:rsidR="003055BE" w:rsidRPr="003A07BA">
          <w:rPr>
            <w:rStyle w:val="Hyperlink"/>
            <w:rFonts w:ascii="Source Sans Pro" w:hAnsi="Source Sans Pro"/>
            <w:b/>
          </w:rPr>
          <w:fldChar w:fldCharType="separate"/>
        </w:r>
        <w:r w:rsidR="00B76A13">
          <w:t>3</w:t>
        </w:r>
        <w:r w:rsidR="003055BE" w:rsidRPr="003A07BA">
          <w:rPr>
            <w:rStyle w:val="Hyperlink"/>
            <w:rFonts w:ascii="Source Sans Pro" w:hAnsi="Source Sans Pro"/>
            <w:b/>
          </w:rPr>
          <w:fldChar w:fldCharType="end"/>
        </w:r>
      </w:hyperlink>
    </w:p>
    <w:p w14:paraId="683E8CC0" w14:textId="41BFE02D" w:rsidR="00DD4A3A" w:rsidRPr="00806879" w:rsidRDefault="00DD4A3A" w:rsidP="00C66907">
      <w:pPr>
        <w:pStyle w:val="TOC1"/>
        <w:rPr>
          <w:rFonts w:eastAsiaTheme="minorEastAsia" w:cstheme="minorBidi"/>
          <w:kern w:val="2"/>
          <w14:ligatures w14:val="standardContextual"/>
        </w:rPr>
      </w:pPr>
      <w:hyperlink w:anchor="_Toc213069348" w:history="1">
        <w:r w:rsidRPr="003A07BA">
          <w:rPr>
            <w:rStyle w:val="Hyperlink"/>
            <w:rFonts w:ascii="Source Sans Pro" w:hAnsi="Source Sans Pro"/>
            <w:b/>
            <w:u w:val="none"/>
          </w:rPr>
          <w:t>202</w:t>
        </w:r>
        <w:r w:rsidR="007B6561" w:rsidRPr="003A07BA">
          <w:rPr>
            <w:rStyle w:val="Hyperlink"/>
            <w:rFonts w:ascii="Source Sans Pro" w:hAnsi="Source Sans Pro"/>
            <w:b/>
            <w:u w:val="none"/>
          </w:rPr>
          <w:t>6</w:t>
        </w:r>
        <w:r w:rsidRPr="003A07BA">
          <w:rPr>
            <w:rStyle w:val="Hyperlink"/>
            <w:rFonts w:ascii="Source Sans Pro" w:hAnsi="Source Sans Pro"/>
            <w:b/>
            <w:u w:val="none"/>
          </w:rPr>
          <w:t xml:space="preserve"> Annual Reporting Suite</w:t>
        </w:r>
      </w:hyperlink>
      <w:r w:rsidR="000539E7" w:rsidRPr="003A07BA">
        <w:rPr>
          <w:rStyle w:val="Hyperlink"/>
          <w:rFonts w:ascii="Source Sans Pro" w:hAnsi="Source Sans Pro"/>
          <w:b/>
          <w:u w:val="none"/>
        </w:rPr>
        <w:tab/>
      </w:r>
      <w:r w:rsidR="00DC0248">
        <w:rPr>
          <w:rStyle w:val="Hyperlink"/>
          <w:rFonts w:ascii="Source Sans Pro" w:hAnsi="Source Sans Pro"/>
          <w:b/>
          <w:u w:val="none"/>
        </w:rPr>
        <w:tab/>
      </w:r>
      <w:hyperlink w:anchor="_20256_Annual_Reporting" w:history="1">
        <w:r w:rsidR="003055BE" w:rsidRPr="003A07BA">
          <w:rPr>
            <w:rStyle w:val="Hyperlink"/>
            <w:rFonts w:ascii="Source Sans Pro" w:hAnsi="Source Sans Pro"/>
            <w:b/>
          </w:rPr>
          <w:fldChar w:fldCharType="begin"/>
        </w:r>
        <w:r w:rsidR="003055BE" w:rsidRPr="003A07BA">
          <w:instrText xml:space="preserve"> PAGEREF _Ref244687292 \h </w:instrText>
        </w:r>
        <w:r w:rsidR="003055BE" w:rsidRPr="003A07BA">
          <w:rPr>
            <w:rStyle w:val="Hyperlink"/>
            <w:rFonts w:ascii="Source Sans Pro" w:hAnsi="Source Sans Pro"/>
            <w:b/>
          </w:rPr>
        </w:r>
        <w:r w:rsidR="003055BE" w:rsidRPr="003A07BA">
          <w:rPr>
            <w:rStyle w:val="Hyperlink"/>
            <w:rFonts w:ascii="Source Sans Pro" w:hAnsi="Source Sans Pro"/>
            <w:b/>
          </w:rPr>
          <w:fldChar w:fldCharType="separate"/>
        </w:r>
        <w:r w:rsidR="00B76A13">
          <w:t>4</w:t>
        </w:r>
        <w:r w:rsidR="003055BE" w:rsidRPr="003A07BA">
          <w:rPr>
            <w:rStyle w:val="Hyperlink"/>
            <w:rFonts w:ascii="Source Sans Pro" w:hAnsi="Source Sans Pro"/>
            <w:b/>
          </w:rPr>
          <w:fldChar w:fldCharType="end"/>
        </w:r>
      </w:hyperlink>
    </w:p>
    <w:p w14:paraId="25DD6D48" w14:textId="078340F2" w:rsidR="00DD4A3A" w:rsidRPr="00806879" w:rsidRDefault="00DD4A3A" w:rsidP="00C66907">
      <w:pPr>
        <w:pStyle w:val="TOC1"/>
        <w:rPr>
          <w:rFonts w:eastAsiaTheme="minorEastAsia" w:cstheme="minorBidi"/>
          <w:kern w:val="2"/>
          <w14:ligatures w14:val="standardContextual"/>
        </w:rPr>
      </w:pPr>
      <w:hyperlink w:anchor="_Toc213069350" w:history="1">
        <w:r w:rsidRPr="003A07BA">
          <w:rPr>
            <w:rStyle w:val="Hyperlink"/>
            <w:rFonts w:ascii="Source Sans Pro" w:hAnsi="Source Sans Pro"/>
            <w:b/>
            <w:u w:val="none"/>
          </w:rPr>
          <w:t>Our business</w:t>
        </w:r>
      </w:hyperlink>
      <w:r w:rsidR="00EB56B7">
        <w:t xml:space="preserve"> in 2026</w:t>
      </w:r>
      <w:r w:rsidR="00C636D8" w:rsidRPr="003A07BA">
        <w:rPr>
          <w:rStyle w:val="Hyperlink"/>
          <w:rFonts w:ascii="Source Sans Pro" w:hAnsi="Source Sans Pro"/>
          <w:b/>
          <w:u w:val="none"/>
        </w:rPr>
        <w:tab/>
      </w:r>
      <w:r w:rsidR="00DC0248">
        <w:rPr>
          <w:rStyle w:val="Hyperlink"/>
          <w:rFonts w:ascii="Source Sans Pro" w:hAnsi="Source Sans Pro"/>
          <w:b/>
          <w:u w:val="none"/>
        </w:rPr>
        <w:tab/>
      </w:r>
      <w:hyperlink w:anchor="_Our_Business_in" w:history="1">
        <w:r w:rsidR="003055BE" w:rsidRPr="003A07BA">
          <w:rPr>
            <w:rStyle w:val="Hyperlink"/>
            <w:rFonts w:ascii="Source Sans Pro" w:hAnsi="Source Sans Pro"/>
            <w:b/>
            <w:bCs w:val="0"/>
          </w:rPr>
          <w:fldChar w:fldCharType="begin"/>
        </w:r>
        <w:r w:rsidR="003055BE" w:rsidRPr="003A07BA">
          <w:instrText xml:space="preserve"> PAGEREF _Ref244685121 \h </w:instrText>
        </w:r>
        <w:r w:rsidR="003055BE" w:rsidRPr="003A07BA">
          <w:rPr>
            <w:rStyle w:val="Hyperlink"/>
            <w:rFonts w:ascii="Source Sans Pro" w:hAnsi="Source Sans Pro"/>
            <w:b/>
            <w:bCs w:val="0"/>
          </w:rPr>
        </w:r>
        <w:r w:rsidR="003055BE" w:rsidRPr="003A07BA">
          <w:rPr>
            <w:rStyle w:val="Hyperlink"/>
            <w:rFonts w:ascii="Source Sans Pro" w:hAnsi="Source Sans Pro"/>
            <w:b/>
            <w:bCs w:val="0"/>
          </w:rPr>
          <w:fldChar w:fldCharType="separate"/>
        </w:r>
        <w:r w:rsidR="00B76A13">
          <w:t>8</w:t>
        </w:r>
        <w:r w:rsidR="003055BE" w:rsidRPr="003A07BA">
          <w:rPr>
            <w:rStyle w:val="Hyperlink"/>
            <w:rFonts w:ascii="Source Sans Pro" w:hAnsi="Source Sans Pro"/>
            <w:b/>
            <w:bCs w:val="0"/>
          </w:rPr>
          <w:fldChar w:fldCharType="end"/>
        </w:r>
      </w:hyperlink>
    </w:p>
    <w:p w14:paraId="3AB62D43" w14:textId="44B361A5" w:rsidR="00DD4A3A" w:rsidRPr="00806879" w:rsidRDefault="00974111" w:rsidP="00C66907">
      <w:pPr>
        <w:pStyle w:val="TOC1"/>
        <w:rPr>
          <w:rFonts w:eastAsiaTheme="minorEastAsia" w:cstheme="minorBidi"/>
          <w:kern w:val="2"/>
          <w14:ligatures w14:val="standardContextual"/>
        </w:rPr>
      </w:pPr>
      <w:hyperlink w:anchor="_Toc213069351" w:history="1">
        <w:r>
          <w:rPr>
            <w:rStyle w:val="Hyperlink"/>
            <w:rFonts w:ascii="Source Sans Pro" w:hAnsi="Source Sans Pro"/>
            <w:b/>
            <w:u w:val="none"/>
          </w:rPr>
          <w:t>S</w:t>
        </w:r>
        <w:r w:rsidR="00DD4A3A" w:rsidRPr="003A07BA">
          <w:rPr>
            <w:rStyle w:val="Hyperlink"/>
            <w:rFonts w:ascii="Source Sans Pro" w:hAnsi="Source Sans Pro"/>
            <w:b/>
            <w:u w:val="none"/>
          </w:rPr>
          <w:t>trategic ambition</w:t>
        </w:r>
      </w:hyperlink>
      <w:r w:rsidR="00C636D8" w:rsidRPr="003A07BA">
        <w:rPr>
          <w:rStyle w:val="Hyperlink"/>
          <w:rFonts w:ascii="Source Sans Pro" w:hAnsi="Source Sans Pro"/>
          <w:b/>
          <w:u w:val="none"/>
        </w:rPr>
        <w:tab/>
      </w:r>
      <w:r w:rsidR="00DC0248">
        <w:rPr>
          <w:rStyle w:val="Hyperlink"/>
          <w:rFonts w:ascii="Source Sans Pro" w:hAnsi="Source Sans Pro"/>
          <w:b/>
          <w:u w:val="none"/>
        </w:rPr>
        <w:tab/>
      </w:r>
      <w:r w:rsidR="003055BE" w:rsidRPr="003A07BA">
        <w:rPr>
          <w:rStyle w:val="Hyperlink"/>
          <w:rFonts w:ascii="Source Sans Pro" w:hAnsi="Source Sans Pro"/>
          <w:b/>
          <w:u w:val="none"/>
        </w:rPr>
        <w:fldChar w:fldCharType="begin"/>
      </w:r>
      <w:r w:rsidR="003055BE" w:rsidRPr="003A07BA">
        <w:rPr>
          <w:rStyle w:val="Hyperlink"/>
          <w:rFonts w:ascii="Source Sans Pro" w:hAnsi="Source Sans Pro"/>
          <w:b/>
          <w:u w:val="none"/>
        </w:rPr>
        <w:instrText xml:space="preserve"> PAGEREF _Ref244687312 \h </w:instrText>
      </w:r>
      <w:r w:rsidR="003055BE" w:rsidRPr="003A07BA">
        <w:rPr>
          <w:rStyle w:val="Hyperlink"/>
          <w:rFonts w:ascii="Source Sans Pro" w:hAnsi="Source Sans Pro"/>
          <w:b/>
          <w:u w:val="none"/>
        </w:rPr>
      </w:r>
      <w:r w:rsidR="003055BE" w:rsidRPr="003A07BA">
        <w:rPr>
          <w:rStyle w:val="Hyperlink"/>
          <w:rFonts w:ascii="Source Sans Pro" w:hAnsi="Source Sans Pro"/>
          <w:b/>
          <w:u w:val="none"/>
        </w:rPr>
        <w:fldChar w:fldCharType="separate"/>
      </w:r>
      <w:r w:rsidR="00B76A13">
        <w:rPr>
          <w:rStyle w:val="Hyperlink"/>
          <w:rFonts w:ascii="Source Sans Pro" w:hAnsi="Source Sans Pro"/>
          <w:b/>
          <w:u w:val="none"/>
        </w:rPr>
        <w:t>18</w:t>
      </w:r>
      <w:r w:rsidR="003055BE" w:rsidRPr="003A07BA">
        <w:rPr>
          <w:rStyle w:val="Hyperlink"/>
          <w:rFonts w:ascii="Source Sans Pro" w:hAnsi="Source Sans Pro"/>
          <w:b/>
          <w:u w:val="none"/>
        </w:rPr>
        <w:fldChar w:fldCharType="end"/>
      </w:r>
    </w:p>
    <w:p w14:paraId="79F32F77" w14:textId="1D7F9415" w:rsidR="00DD4A3A" w:rsidRPr="00806879" w:rsidRDefault="00DD4A3A" w:rsidP="00C66907">
      <w:pPr>
        <w:pStyle w:val="TOC1"/>
        <w:rPr>
          <w:rFonts w:eastAsiaTheme="minorEastAsia" w:cstheme="minorBidi"/>
          <w:kern w:val="2"/>
          <w14:ligatures w14:val="standardContextual"/>
        </w:rPr>
      </w:pPr>
      <w:hyperlink w:anchor="_Toc213069352" w:history="1">
        <w:r w:rsidRPr="003A07BA">
          <w:rPr>
            <w:rStyle w:val="Hyperlink"/>
            <w:rFonts w:ascii="Source Sans Pro" w:hAnsi="Source Sans Pro"/>
            <w:b/>
            <w:u w:val="none"/>
          </w:rPr>
          <w:t>Strategic highlights</w:t>
        </w:r>
      </w:hyperlink>
      <w:r w:rsidR="00C636D8" w:rsidRPr="003A07BA">
        <w:rPr>
          <w:rStyle w:val="Hyperlink"/>
          <w:rFonts w:ascii="Source Sans Pro" w:hAnsi="Source Sans Pro"/>
          <w:b/>
          <w:u w:val="none"/>
        </w:rPr>
        <w:tab/>
      </w:r>
      <w:r w:rsidR="00DC0248">
        <w:rPr>
          <w:rStyle w:val="Hyperlink"/>
          <w:rFonts w:ascii="Source Sans Pro" w:hAnsi="Source Sans Pro"/>
          <w:b/>
          <w:u w:val="none"/>
        </w:rPr>
        <w:tab/>
      </w:r>
      <w:hyperlink w:anchor="_Strategic_highlights" w:history="1">
        <w:r w:rsidR="003A07BA" w:rsidRPr="003A07BA">
          <w:rPr>
            <w:rStyle w:val="Hyperlink"/>
            <w:rFonts w:ascii="Source Sans Pro" w:hAnsi="Source Sans Pro"/>
            <w:b/>
          </w:rPr>
          <w:fldChar w:fldCharType="begin"/>
        </w:r>
        <w:r w:rsidR="003A07BA" w:rsidRPr="003A07BA">
          <w:instrText xml:space="preserve"> PAGEREF _Ref244687331 \h </w:instrText>
        </w:r>
        <w:r w:rsidR="003A07BA" w:rsidRPr="003A07BA">
          <w:rPr>
            <w:rStyle w:val="Hyperlink"/>
            <w:rFonts w:ascii="Source Sans Pro" w:hAnsi="Source Sans Pro"/>
            <w:b/>
          </w:rPr>
        </w:r>
        <w:r w:rsidR="003A07BA" w:rsidRPr="003A07BA">
          <w:rPr>
            <w:rStyle w:val="Hyperlink"/>
            <w:rFonts w:ascii="Source Sans Pro" w:hAnsi="Source Sans Pro"/>
            <w:b/>
          </w:rPr>
          <w:fldChar w:fldCharType="separate"/>
        </w:r>
        <w:r w:rsidR="00B76A13">
          <w:t>21</w:t>
        </w:r>
        <w:r w:rsidR="003A07BA" w:rsidRPr="003A07BA">
          <w:rPr>
            <w:rStyle w:val="Hyperlink"/>
            <w:rFonts w:ascii="Source Sans Pro" w:hAnsi="Source Sans Pro"/>
            <w:b/>
          </w:rPr>
          <w:fldChar w:fldCharType="end"/>
        </w:r>
      </w:hyperlink>
    </w:p>
    <w:p w14:paraId="0170D70E" w14:textId="629AD1AB" w:rsidR="00DD4A3A" w:rsidRPr="00806879" w:rsidRDefault="00DD4A3A" w:rsidP="00C66907">
      <w:pPr>
        <w:pStyle w:val="TOC1"/>
        <w:rPr>
          <w:rFonts w:eastAsiaTheme="minorEastAsia" w:cstheme="minorBidi"/>
          <w:kern w:val="2"/>
          <w14:ligatures w14:val="standardContextual"/>
        </w:rPr>
      </w:pPr>
      <w:hyperlink w:anchor="_Toc213069353" w:history="1">
        <w:r w:rsidRPr="003A07BA">
          <w:rPr>
            <w:rStyle w:val="Hyperlink"/>
            <w:rFonts w:ascii="Source Sans Pro" w:hAnsi="Source Sans Pro"/>
            <w:b/>
            <w:u w:val="none"/>
          </w:rPr>
          <w:t>Operating environment</w:t>
        </w:r>
      </w:hyperlink>
      <w:r w:rsidR="00C636D8" w:rsidRPr="003A07BA">
        <w:rPr>
          <w:rStyle w:val="Hyperlink"/>
          <w:rFonts w:ascii="Source Sans Pro" w:hAnsi="Source Sans Pro"/>
          <w:b/>
          <w:u w:val="none"/>
        </w:rPr>
        <w:tab/>
      </w:r>
      <w:r w:rsidR="00DC0248">
        <w:rPr>
          <w:rStyle w:val="Hyperlink"/>
          <w:rFonts w:ascii="Source Sans Pro" w:hAnsi="Source Sans Pro"/>
          <w:b/>
          <w:u w:val="none"/>
        </w:rPr>
        <w:tab/>
      </w:r>
      <w:hyperlink w:anchor="_Operating_environment" w:history="1">
        <w:r w:rsidR="003A07BA" w:rsidRPr="003A07BA">
          <w:rPr>
            <w:rStyle w:val="Hyperlink"/>
            <w:rFonts w:ascii="Source Sans Pro" w:hAnsi="Source Sans Pro"/>
            <w:b/>
          </w:rPr>
          <w:fldChar w:fldCharType="begin"/>
        </w:r>
        <w:r w:rsidR="003A07BA" w:rsidRPr="003A07BA">
          <w:instrText xml:space="preserve"> PAGEREF _Ref244687340 \h </w:instrText>
        </w:r>
        <w:r w:rsidR="003A07BA" w:rsidRPr="003A07BA">
          <w:rPr>
            <w:rStyle w:val="Hyperlink"/>
            <w:rFonts w:ascii="Source Sans Pro" w:hAnsi="Source Sans Pro"/>
            <w:b/>
          </w:rPr>
        </w:r>
        <w:r w:rsidR="003A07BA" w:rsidRPr="003A07BA">
          <w:rPr>
            <w:rStyle w:val="Hyperlink"/>
            <w:rFonts w:ascii="Source Sans Pro" w:hAnsi="Source Sans Pro"/>
            <w:b/>
          </w:rPr>
          <w:fldChar w:fldCharType="separate"/>
        </w:r>
        <w:r w:rsidR="00B76A13">
          <w:t>24</w:t>
        </w:r>
        <w:r w:rsidR="003A07BA" w:rsidRPr="003A07BA">
          <w:rPr>
            <w:rStyle w:val="Hyperlink"/>
            <w:rFonts w:ascii="Source Sans Pro" w:hAnsi="Source Sans Pro"/>
            <w:b/>
          </w:rPr>
          <w:fldChar w:fldCharType="end"/>
        </w:r>
      </w:hyperlink>
    </w:p>
    <w:p w14:paraId="60F6DA13" w14:textId="6D6445AA" w:rsidR="00DD4A3A" w:rsidRPr="00806879" w:rsidRDefault="00C66907" w:rsidP="00C66907">
      <w:pPr>
        <w:pStyle w:val="TOC1"/>
        <w:rPr>
          <w:rFonts w:eastAsiaTheme="minorEastAsia" w:cstheme="minorBidi"/>
          <w:kern w:val="2"/>
          <w14:ligatures w14:val="standardContextual"/>
        </w:rPr>
      </w:pPr>
      <w:hyperlink w:anchor="_Toc213069354" w:history="1">
        <w:r w:rsidRPr="003A07BA">
          <w:rPr>
            <w:rStyle w:val="Hyperlink"/>
            <w:rFonts w:ascii="Source Sans Pro" w:hAnsi="Source Sans Pro"/>
            <w:b/>
            <w:u w:val="none"/>
          </w:rPr>
          <w:t>Shareholder</w:t>
        </w:r>
        <w:r w:rsidR="00DD4A3A" w:rsidRPr="003A07BA">
          <w:rPr>
            <w:rStyle w:val="Hyperlink"/>
            <w:rFonts w:ascii="Source Sans Pro" w:hAnsi="Source Sans Pro"/>
            <w:b/>
            <w:u w:val="none"/>
          </w:rPr>
          <w:t xml:space="preserve"> </w:t>
        </w:r>
        <w:r w:rsidR="006E2A10">
          <w:rPr>
            <w:rStyle w:val="Hyperlink"/>
            <w:rFonts w:ascii="Source Sans Pro" w:hAnsi="Source Sans Pro"/>
            <w:b/>
            <w:u w:val="none"/>
          </w:rPr>
          <w:t>i</w:t>
        </w:r>
        <w:r w:rsidR="00DD4A3A" w:rsidRPr="003A07BA">
          <w:rPr>
            <w:rStyle w:val="Hyperlink"/>
            <w:rFonts w:ascii="Source Sans Pro" w:hAnsi="Source Sans Pro"/>
            <w:b/>
            <w:u w:val="none"/>
          </w:rPr>
          <w:t>nformation</w:t>
        </w:r>
      </w:hyperlink>
      <w:r w:rsidR="00C636D8" w:rsidRPr="003A07BA">
        <w:rPr>
          <w:rStyle w:val="Hyperlink"/>
          <w:rFonts w:ascii="Source Sans Pro" w:hAnsi="Source Sans Pro"/>
          <w:b/>
          <w:u w:val="none"/>
        </w:rPr>
        <w:tab/>
      </w:r>
      <w:r w:rsidR="00DC0248">
        <w:rPr>
          <w:rStyle w:val="Hyperlink"/>
          <w:rFonts w:ascii="Source Sans Pro" w:hAnsi="Source Sans Pro"/>
          <w:b/>
          <w:u w:val="none"/>
        </w:rPr>
        <w:tab/>
      </w:r>
      <w:hyperlink w:anchor="_Shareholder_information" w:history="1">
        <w:r w:rsidR="003A07BA" w:rsidRPr="003A07BA">
          <w:rPr>
            <w:rStyle w:val="Hyperlink"/>
            <w:rFonts w:ascii="Source Sans Pro" w:hAnsi="Source Sans Pro"/>
            <w:b/>
          </w:rPr>
          <w:fldChar w:fldCharType="begin"/>
        </w:r>
        <w:r w:rsidR="003A07BA" w:rsidRPr="003A07BA">
          <w:instrText xml:space="preserve"> PAGEREF _Ref244687351 \h </w:instrText>
        </w:r>
        <w:r w:rsidR="003A07BA" w:rsidRPr="003A07BA">
          <w:rPr>
            <w:rStyle w:val="Hyperlink"/>
            <w:rFonts w:ascii="Source Sans Pro" w:hAnsi="Source Sans Pro"/>
            <w:b/>
          </w:rPr>
        </w:r>
        <w:r w:rsidR="003A07BA" w:rsidRPr="003A07BA">
          <w:rPr>
            <w:rStyle w:val="Hyperlink"/>
            <w:rFonts w:ascii="Source Sans Pro" w:hAnsi="Source Sans Pro"/>
            <w:b/>
          </w:rPr>
          <w:fldChar w:fldCharType="separate"/>
        </w:r>
        <w:r w:rsidR="00B76A13">
          <w:t>27</w:t>
        </w:r>
        <w:r w:rsidR="003A07BA" w:rsidRPr="003A07BA">
          <w:rPr>
            <w:rStyle w:val="Hyperlink"/>
            <w:rFonts w:ascii="Source Sans Pro" w:hAnsi="Source Sans Pro"/>
            <w:b/>
          </w:rPr>
          <w:fldChar w:fldCharType="end"/>
        </w:r>
      </w:hyperlink>
    </w:p>
    <w:p w14:paraId="0DAD9FF1" w14:textId="5F0B3DF1" w:rsidR="00BE3B98" w:rsidRPr="003A07BA" w:rsidRDefault="00DD4A3A" w:rsidP="00C66907">
      <w:pPr>
        <w:pStyle w:val="TOC1"/>
        <w:rPr>
          <w:rFonts w:eastAsiaTheme="minorEastAsia" w:cstheme="minorBidi"/>
          <w:highlight w:val="yellow"/>
        </w:rPr>
        <w:sectPr w:rsidR="00BE3B98" w:rsidRPr="003A07BA" w:rsidSect="00602B1C">
          <w:pgSz w:w="11906" w:h="16838" w:code="9"/>
          <w:pgMar w:top="1440" w:right="1440" w:bottom="1440" w:left="1440" w:header="567" w:footer="510" w:gutter="0"/>
          <w:cols w:space="708"/>
          <w:titlePg/>
          <w:docGrid w:linePitch="360"/>
        </w:sectPr>
      </w:pPr>
      <w:r w:rsidRPr="003A07BA">
        <w:rPr>
          <w:spacing w:val="-20"/>
        </w:rPr>
        <w:fldChar w:fldCharType="end"/>
      </w:r>
      <w:r w:rsidR="00C66907" w:rsidRPr="003A07BA">
        <w:rPr>
          <w:rStyle w:val="Hyperlink"/>
          <w:rFonts w:ascii="Source Sans Pro" w:hAnsi="Source Sans Pro"/>
          <w:b/>
          <w:u w:val="none"/>
        </w:rPr>
        <w:t>Glossary</w:t>
      </w:r>
      <w:r w:rsidR="00C66907" w:rsidRPr="003A07BA">
        <w:rPr>
          <w:rStyle w:val="Hyperlink"/>
          <w:rFonts w:ascii="Source Sans Pro" w:hAnsi="Source Sans Pro"/>
          <w:b/>
          <w:u w:val="none"/>
        </w:rPr>
        <w:tab/>
      </w:r>
      <w:r w:rsidR="00DC0248">
        <w:rPr>
          <w:rStyle w:val="Hyperlink"/>
          <w:rFonts w:ascii="Source Sans Pro" w:hAnsi="Source Sans Pro"/>
          <w:b/>
          <w:u w:val="none"/>
        </w:rPr>
        <w:tab/>
      </w:r>
      <w:hyperlink w:anchor="_Glossary" w:history="1">
        <w:r w:rsidR="003A07BA" w:rsidRPr="003A07BA">
          <w:rPr>
            <w:rStyle w:val="Hyperlink"/>
            <w:rFonts w:ascii="Source Sans Pro" w:hAnsi="Source Sans Pro"/>
            <w:b/>
          </w:rPr>
          <w:fldChar w:fldCharType="begin"/>
        </w:r>
        <w:r w:rsidR="003A07BA" w:rsidRPr="003A07BA">
          <w:rPr>
            <w:rStyle w:val="Hyperlink"/>
            <w:rFonts w:ascii="Source Sans Pro" w:hAnsi="Source Sans Pro"/>
            <w:b/>
          </w:rPr>
          <w:instrText xml:space="preserve"> PAGEREF _Ref244685181 \h </w:instrText>
        </w:r>
        <w:r w:rsidR="003A07BA" w:rsidRPr="003A07BA">
          <w:rPr>
            <w:rStyle w:val="Hyperlink"/>
            <w:rFonts w:ascii="Source Sans Pro" w:hAnsi="Source Sans Pro"/>
            <w:b/>
          </w:rPr>
        </w:r>
        <w:r w:rsidR="003A07BA" w:rsidRPr="003A07BA">
          <w:rPr>
            <w:rStyle w:val="Hyperlink"/>
            <w:rFonts w:ascii="Source Sans Pro" w:hAnsi="Source Sans Pro"/>
            <w:b/>
          </w:rPr>
          <w:fldChar w:fldCharType="separate"/>
        </w:r>
        <w:r w:rsidR="00EA081C">
          <w:rPr>
            <w:rStyle w:val="Hyperlink"/>
            <w:rFonts w:ascii="Source Sans Pro" w:hAnsi="Source Sans Pro"/>
            <w:b/>
          </w:rPr>
          <w:t>30</w:t>
        </w:r>
        <w:r w:rsidR="003A07BA" w:rsidRPr="003A07BA">
          <w:rPr>
            <w:rStyle w:val="Hyperlink"/>
            <w:rFonts w:ascii="Source Sans Pro" w:hAnsi="Source Sans Pro"/>
            <w:b/>
          </w:rPr>
          <w:fldChar w:fldCharType="end"/>
        </w:r>
      </w:hyperlink>
      <w:r w:rsidR="00BE3B98" w:rsidRPr="003A07BA">
        <w:tab/>
      </w:r>
    </w:p>
    <w:p w14:paraId="49784707" w14:textId="1685B9C7" w:rsidR="007179FA" w:rsidRPr="00EF4401" w:rsidRDefault="007179FA">
      <w:pPr>
        <w:pStyle w:val="Heading1"/>
        <w:rPr>
          <w:rFonts w:ascii="Source Sans Pro" w:eastAsia="Source Sans Pro" w:hAnsi="Source Sans Pro" w:cs="Source Sans Pro"/>
        </w:rPr>
      </w:pPr>
      <w:bookmarkStart w:id="18" w:name="_About_this_document"/>
      <w:bookmarkStart w:id="19" w:name="_Ref244685088"/>
      <w:bookmarkEnd w:id="18"/>
      <w:r w:rsidRPr="00EF4401">
        <w:rPr>
          <w:rFonts w:ascii="Source Sans Pro" w:eastAsia="Source Sans Pro" w:hAnsi="Source Sans Pro" w:cs="Source Sans Pro"/>
        </w:rPr>
        <w:lastRenderedPageBreak/>
        <w:t>A</w:t>
      </w:r>
      <w:bookmarkStart w:id="20" w:name="_Toc213069347"/>
      <w:r w:rsidRPr="00EF4401">
        <w:rPr>
          <w:rFonts w:ascii="Source Sans Pro" w:eastAsia="Source Sans Pro" w:hAnsi="Source Sans Pro" w:cs="Source Sans Pro"/>
        </w:rPr>
        <w:t>bout this document</w:t>
      </w:r>
      <w:bookmarkEnd w:id="19"/>
      <w:bookmarkEnd w:id="20"/>
    </w:p>
    <w:p w14:paraId="76D38D90" w14:textId="7E1A0C62" w:rsidR="00140D02" w:rsidRPr="00EF4401" w:rsidRDefault="007179FA" w:rsidP="00F5696F">
      <w:pPr>
        <w:spacing w:line="276" w:lineRule="auto"/>
        <w:rPr>
          <w:rFonts w:ascii="Source Sans Pro" w:eastAsia="Source Sans Pro" w:hAnsi="Source Sans Pro" w:cs="Source Sans Pro"/>
        </w:rPr>
      </w:pPr>
      <w:r w:rsidRPr="00EF4401">
        <w:rPr>
          <w:rFonts w:ascii="Source Sans Pro" w:eastAsia="Source Sans Pro" w:hAnsi="Source Sans Pro" w:cs="Source Sans Pro"/>
        </w:rPr>
        <w:t>This document provide</w:t>
      </w:r>
      <w:r w:rsidR="006A2A33" w:rsidRPr="00EF4401">
        <w:rPr>
          <w:rFonts w:ascii="Source Sans Pro" w:eastAsia="Source Sans Pro" w:hAnsi="Source Sans Pro" w:cs="Source Sans Pro"/>
        </w:rPr>
        <w:t>s</w:t>
      </w:r>
      <w:r w:rsidRPr="00EF4401">
        <w:rPr>
          <w:rFonts w:ascii="Source Sans Pro" w:eastAsia="Source Sans Pro" w:hAnsi="Source Sans Pro" w:cs="Source Sans Pro"/>
        </w:rPr>
        <w:t xml:space="preserve"> selected extracts of the 202</w:t>
      </w:r>
      <w:r w:rsidR="00450078">
        <w:rPr>
          <w:rFonts w:ascii="Source Sans Pro" w:eastAsia="Source Sans Pro" w:hAnsi="Source Sans Pro" w:cs="Source Sans Pro"/>
        </w:rPr>
        <w:t>6</w:t>
      </w:r>
      <w:r w:rsidRPr="00EF4401">
        <w:rPr>
          <w:rFonts w:ascii="Source Sans Pro" w:eastAsia="Source Sans Pro" w:hAnsi="Source Sans Pro" w:cs="Source Sans Pro"/>
        </w:rPr>
        <w:t xml:space="preserve"> Annual Report in an accessible format. </w:t>
      </w:r>
      <w:r w:rsidR="001B0A25" w:rsidRPr="00EF4401">
        <w:rPr>
          <w:rFonts w:ascii="Source Sans Pro" w:eastAsia="Source Sans Pro" w:hAnsi="Source Sans Pro" w:cs="Source Sans Pro"/>
        </w:rPr>
        <w:t>The selected extracts include</w:t>
      </w:r>
      <w:r w:rsidR="00A87091" w:rsidRPr="00EF4401">
        <w:rPr>
          <w:rFonts w:ascii="Source Sans Pro" w:eastAsia="Source Sans Pro" w:hAnsi="Source Sans Pro" w:cs="Source Sans Pro"/>
        </w:rPr>
        <w:t>:</w:t>
      </w:r>
    </w:p>
    <w:p w14:paraId="4A7FDED8" w14:textId="6ACD2B9B" w:rsidR="001B0A25" w:rsidRPr="00EF4401" w:rsidRDefault="00994812">
      <w:pPr>
        <w:pStyle w:val="ListParagraph"/>
        <w:numPr>
          <w:ilvl w:val="0"/>
          <w:numId w:val="4"/>
        </w:numPr>
        <w:spacing w:line="276" w:lineRule="auto"/>
        <w:rPr>
          <w:rFonts w:ascii="Source Sans Pro" w:eastAsia="Source Sans Pro" w:hAnsi="Source Sans Pro" w:cs="Source Sans Pro"/>
        </w:rPr>
      </w:pPr>
      <w:r w:rsidRPr="00EF4401">
        <w:rPr>
          <w:rFonts w:ascii="Source Sans Pro" w:eastAsia="Source Sans Pro" w:hAnsi="Source Sans Pro" w:cs="Source Sans Pro"/>
        </w:rPr>
        <w:t>202</w:t>
      </w:r>
      <w:r w:rsidR="00450078">
        <w:rPr>
          <w:rFonts w:ascii="Source Sans Pro" w:eastAsia="Source Sans Pro" w:hAnsi="Source Sans Pro" w:cs="Source Sans Pro"/>
        </w:rPr>
        <w:t>6</w:t>
      </w:r>
      <w:r w:rsidRPr="00EF4401">
        <w:rPr>
          <w:rFonts w:ascii="Source Sans Pro" w:eastAsia="Source Sans Pro" w:hAnsi="Source Sans Pro" w:cs="Source Sans Pro"/>
        </w:rPr>
        <w:t xml:space="preserve"> </w:t>
      </w:r>
      <w:proofErr w:type="gramStart"/>
      <w:r w:rsidR="00C040E5">
        <w:rPr>
          <w:rFonts w:ascii="Source Sans Pro" w:eastAsia="Source Sans Pro" w:hAnsi="Source Sans Pro" w:cs="Source Sans Pro"/>
        </w:rPr>
        <w:t>a</w:t>
      </w:r>
      <w:r w:rsidR="001B0A25" w:rsidRPr="00EF4401">
        <w:rPr>
          <w:rFonts w:ascii="Source Sans Pro" w:eastAsia="Source Sans Pro" w:hAnsi="Source Sans Pro" w:cs="Source Sans Pro"/>
        </w:rPr>
        <w:t>t a glanc</w:t>
      </w:r>
      <w:r w:rsidR="008924F7" w:rsidRPr="00EF4401">
        <w:rPr>
          <w:rFonts w:ascii="Source Sans Pro" w:eastAsia="Source Sans Pro" w:hAnsi="Source Sans Pro" w:cs="Source Sans Pro"/>
        </w:rPr>
        <w:t>e</w:t>
      </w:r>
      <w:proofErr w:type="gramEnd"/>
    </w:p>
    <w:p w14:paraId="552538DA" w14:textId="2CC021F1" w:rsidR="001B0A25" w:rsidRPr="00EF4401" w:rsidRDefault="001B0A25">
      <w:pPr>
        <w:pStyle w:val="ListParagraph"/>
        <w:numPr>
          <w:ilvl w:val="0"/>
          <w:numId w:val="4"/>
        </w:numPr>
        <w:spacing w:line="276" w:lineRule="auto"/>
        <w:rPr>
          <w:rFonts w:ascii="Source Sans Pro" w:eastAsia="Source Sans Pro" w:hAnsi="Source Sans Pro" w:cs="Source Sans Pro"/>
        </w:rPr>
      </w:pPr>
      <w:r w:rsidRPr="00EF4401">
        <w:rPr>
          <w:rFonts w:ascii="Source Sans Pro" w:eastAsia="Source Sans Pro" w:hAnsi="Source Sans Pro" w:cs="Source Sans Pro"/>
        </w:rPr>
        <w:t>Chair</w:t>
      </w:r>
      <w:r w:rsidR="008D522F" w:rsidRPr="00EF4401">
        <w:rPr>
          <w:rFonts w:ascii="Source Sans Pro" w:eastAsia="Source Sans Pro" w:hAnsi="Source Sans Pro" w:cs="Source Sans Pro"/>
        </w:rPr>
        <w:t>’s</w:t>
      </w:r>
      <w:r w:rsidRPr="00EF4401">
        <w:rPr>
          <w:rFonts w:ascii="Source Sans Pro" w:eastAsia="Source Sans Pro" w:hAnsi="Source Sans Pro" w:cs="Source Sans Pro"/>
        </w:rPr>
        <w:t xml:space="preserve"> </w:t>
      </w:r>
      <w:r w:rsidR="00E3341A" w:rsidRPr="00EF4401">
        <w:rPr>
          <w:rFonts w:ascii="Source Sans Pro" w:eastAsia="Source Sans Pro" w:hAnsi="Source Sans Pro" w:cs="Source Sans Pro"/>
        </w:rPr>
        <w:t xml:space="preserve">message </w:t>
      </w:r>
      <w:r w:rsidRPr="00EF4401">
        <w:rPr>
          <w:rFonts w:ascii="Source Sans Pro" w:eastAsia="Source Sans Pro" w:hAnsi="Source Sans Pro" w:cs="Source Sans Pro"/>
        </w:rPr>
        <w:t>and CEO</w:t>
      </w:r>
      <w:r w:rsidR="008D522F" w:rsidRPr="00EF4401">
        <w:rPr>
          <w:rFonts w:ascii="Source Sans Pro" w:eastAsia="Source Sans Pro" w:hAnsi="Source Sans Pro" w:cs="Source Sans Pro"/>
        </w:rPr>
        <w:t>’s</w:t>
      </w:r>
      <w:r w:rsidRPr="00EF4401">
        <w:rPr>
          <w:rFonts w:ascii="Source Sans Pro" w:eastAsia="Source Sans Pro" w:hAnsi="Source Sans Pro" w:cs="Source Sans Pro"/>
        </w:rPr>
        <w:t xml:space="preserve"> message</w:t>
      </w:r>
    </w:p>
    <w:p w14:paraId="6560547A" w14:textId="122B6228" w:rsidR="008924F7" w:rsidRPr="00EF4401" w:rsidRDefault="00076494">
      <w:pPr>
        <w:pStyle w:val="ListParagraph"/>
        <w:numPr>
          <w:ilvl w:val="0"/>
          <w:numId w:val="4"/>
        </w:numPr>
        <w:spacing w:line="276" w:lineRule="auto"/>
        <w:rPr>
          <w:rFonts w:ascii="Source Sans Pro" w:eastAsia="Source Sans Pro" w:hAnsi="Source Sans Pro" w:cs="Source Sans Pro"/>
        </w:rPr>
      </w:pPr>
      <w:r w:rsidRPr="00EF4401">
        <w:rPr>
          <w:rFonts w:ascii="Source Sans Pro" w:eastAsia="Source Sans Pro" w:hAnsi="Source Sans Pro" w:cs="Source Sans Pro"/>
        </w:rPr>
        <w:t>Our business</w:t>
      </w:r>
    </w:p>
    <w:p w14:paraId="1308332D" w14:textId="1EE6B3AE" w:rsidR="008924F7" w:rsidRPr="00EF4401" w:rsidRDefault="008924F7">
      <w:pPr>
        <w:pStyle w:val="ListParagraph"/>
        <w:numPr>
          <w:ilvl w:val="0"/>
          <w:numId w:val="4"/>
        </w:numPr>
        <w:spacing w:line="276" w:lineRule="auto"/>
        <w:rPr>
          <w:rFonts w:ascii="Source Sans Pro" w:eastAsia="Source Sans Pro" w:hAnsi="Source Sans Pro" w:cs="Source Sans Pro"/>
        </w:rPr>
      </w:pPr>
      <w:r w:rsidRPr="00EF4401">
        <w:rPr>
          <w:rFonts w:ascii="Source Sans Pro" w:eastAsia="Source Sans Pro" w:hAnsi="Source Sans Pro" w:cs="Source Sans Pro"/>
        </w:rPr>
        <w:t>Strateg</w:t>
      </w:r>
      <w:r w:rsidR="00D45359" w:rsidRPr="00EF4401">
        <w:rPr>
          <w:rFonts w:ascii="Source Sans Pro" w:eastAsia="Source Sans Pro" w:hAnsi="Source Sans Pro" w:cs="Source Sans Pro"/>
        </w:rPr>
        <w:t xml:space="preserve">ic </w:t>
      </w:r>
      <w:r w:rsidR="008F1AF7">
        <w:rPr>
          <w:rFonts w:ascii="Source Sans Pro" w:eastAsia="Source Sans Pro" w:hAnsi="Source Sans Pro" w:cs="Source Sans Pro"/>
        </w:rPr>
        <w:t>a</w:t>
      </w:r>
      <w:r w:rsidR="00D45359" w:rsidRPr="00EF4401">
        <w:rPr>
          <w:rFonts w:ascii="Source Sans Pro" w:eastAsia="Source Sans Pro" w:hAnsi="Source Sans Pro" w:cs="Source Sans Pro"/>
        </w:rPr>
        <w:t>mbition</w:t>
      </w:r>
      <w:r w:rsidRPr="00EF4401">
        <w:rPr>
          <w:rFonts w:ascii="Source Sans Pro" w:eastAsia="Source Sans Pro" w:hAnsi="Source Sans Pro" w:cs="Source Sans Pro"/>
        </w:rPr>
        <w:t xml:space="preserve"> </w:t>
      </w:r>
    </w:p>
    <w:p w14:paraId="11846D96" w14:textId="7BCC8147" w:rsidR="008924F7" w:rsidRPr="00EF4401" w:rsidRDefault="008924F7">
      <w:pPr>
        <w:pStyle w:val="ListParagraph"/>
        <w:numPr>
          <w:ilvl w:val="0"/>
          <w:numId w:val="4"/>
        </w:numPr>
        <w:spacing w:line="276" w:lineRule="auto"/>
        <w:rPr>
          <w:rFonts w:ascii="Source Sans Pro" w:eastAsia="Source Sans Pro" w:hAnsi="Source Sans Pro" w:cs="Source Sans Pro"/>
        </w:rPr>
      </w:pPr>
      <w:r w:rsidRPr="00EF4401">
        <w:rPr>
          <w:rFonts w:ascii="Source Sans Pro" w:eastAsia="Source Sans Pro" w:hAnsi="Source Sans Pro" w:cs="Source Sans Pro"/>
        </w:rPr>
        <w:t xml:space="preserve">Strategic </w:t>
      </w:r>
      <w:r w:rsidR="00AC1E01" w:rsidRPr="00EF4401">
        <w:rPr>
          <w:rFonts w:ascii="Source Sans Pro" w:eastAsia="Source Sans Pro" w:hAnsi="Source Sans Pro" w:cs="Source Sans Pro"/>
        </w:rPr>
        <w:t>h</w:t>
      </w:r>
      <w:r w:rsidRPr="00EF4401">
        <w:rPr>
          <w:rFonts w:ascii="Source Sans Pro" w:eastAsia="Source Sans Pro" w:hAnsi="Source Sans Pro" w:cs="Source Sans Pro"/>
        </w:rPr>
        <w:t xml:space="preserve">ighlights </w:t>
      </w:r>
    </w:p>
    <w:p w14:paraId="60F5EC1E" w14:textId="77777777" w:rsidR="00994812" w:rsidRPr="00EF4401" w:rsidRDefault="00994812">
      <w:pPr>
        <w:pStyle w:val="ListParagraph"/>
        <w:numPr>
          <w:ilvl w:val="0"/>
          <w:numId w:val="4"/>
        </w:numPr>
        <w:spacing w:line="276" w:lineRule="auto"/>
        <w:rPr>
          <w:rFonts w:ascii="Source Sans Pro" w:eastAsia="Source Sans Pro" w:hAnsi="Source Sans Pro" w:cs="Source Sans Pro"/>
        </w:rPr>
      </w:pPr>
      <w:r w:rsidRPr="00EF4401">
        <w:rPr>
          <w:rFonts w:ascii="Source Sans Pro" w:eastAsia="Source Sans Pro" w:hAnsi="Source Sans Pro" w:cs="Source Sans Pro"/>
        </w:rPr>
        <w:t>Operating environment</w:t>
      </w:r>
    </w:p>
    <w:p w14:paraId="01D19481" w14:textId="5AD30862" w:rsidR="00194ADF" w:rsidRPr="008A134F" w:rsidRDefault="007179FA" w:rsidP="00F5696F">
      <w:pPr>
        <w:spacing w:line="276" w:lineRule="auto"/>
        <w:rPr>
          <w:rFonts w:ascii="Source Sans Pro" w:hAnsi="Source Sans Pro"/>
          <w:highlight w:val="yellow"/>
        </w:rPr>
      </w:pPr>
      <w:r w:rsidRPr="00EF4401">
        <w:rPr>
          <w:rFonts w:ascii="Source Sans Pro" w:eastAsia="Source Sans Pro" w:hAnsi="Source Sans Pro" w:cs="Source Sans Pro"/>
        </w:rPr>
        <w:t xml:space="preserve">This document is not a concise report prepared under section 314(2) of the </w:t>
      </w:r>
      <w:r w:rsidRPr="00EF4401">
        <w:rPr>
          <w:rFonts w:ascii="Source Sans Pro" w:eastAsia="Source Sans Pro" w:hAnsi="Source Sans Pro" w:cs="Source Sans Pro"/>
          <w:i/>
          <w:iCs/>
        </w:rPr>
        <w:t xml:space="preserve">Corporations Act 2001 </w:t>
      </w:r>
      <w:r w:rsidRPr="00EF4401">
        <w:rPr>
          <w:rFonts w:ascii="Source Sans Pro" w:eastAsia="Source Sans Pro" w:hAnsi="Source Sans Pro" w:cs="Source Sans Pro"/>
        </w:rPr>
        <w:t>(</w:t>
      </w:r>
      <w:proofErr w:type="spellStart"/>
      <w:r w:rsidRPr="00EF4401">
        <w:rPr>
          <w:rFonts w:ascii="Source Sans Pro" w:eastAsia="Source Sans Pro" w:hAnsi="Source Sans Pro" w:cs="Source Sans Pro"/>
        </w:rPr>
        <w:t>Cth</w:t>
      </w:r>
      <w:proofErr w:type="spellEnd"/>
      <w:r w:rsidRPr="00EF4401">
        <w:rPr>
          <w:rFonts w:ascii="Source Sans Pro" w:eastAsia="Source Sans Pro" w:hAnsi="Source Sans Pro" w:cs="Source Sans Pro"/>
        </w:rPr>
        <w:t>) and does not contain all information</w:t>
      </w:r>
      <w:r w:rsidR="00194ADF" w:rsidRPr="00EF4401">
        <w:rPr>
          <w:rFonts w:ascii="Source Sans Pro" w:eastAsia="Source Sans Pro" w:hAnsi="Source Sans Pro" w:cs="Source Sans Pro"/>
        </w:rPr>
        <w:t xml:space="preserve">, </w:t>
      </w:r>
      <w:r w:rsidR="00194ADF" w:rsidRPr="00EF4401">
        <w:rPr>
          <w:rFonts w:ascii="Source Sans Pro" w:hAnsi="Source Sans Pro"/>
        </w:rPr>
        <w:t>visual aids, charts, diagrams, images and financial reports which will provide important additional context and which</w:t>
      </w:r>
      <w:r w:rsidRPr="00EF4401">
        <w:rPr>
          <w:rFonts w:ascii="Source Sans Pro" w:eastAsia="Source Sans Pro" w:hAnsi="Source Sans Pro" w:cs="Source Sans Pro"/>
        </w:rPr>
        <w:t xml:space="preserve"> may be relevant to shareholders of, or investors in, NAB. NAB has not prepared a concise report for the 202</w:t>
      </w:r>
      <w:r w:rsidR="00FC3756">
        <w:rPr>
          <w:rFonts w:ascii="Source Sans Pro" w:eastAsia="Source Sans Pro" w:hAnsi="Source Sans Pro" w:cs="Source Sans Pro"/>
        </w:rPr>
        <w:t>6</w:t>
      </w:r>
      <w:r w:rsidRPr="00EF4401">
        <w:rPr>
          <w:rFonts w:ascii="Source Sans Pro" w:eastAsia="Source Sans Pro" w:hAnsi="Source Sans Pro" w:cs="Source Sans Pro"/>
        </w:rPr>
        <w:t xml:space="preserve"> financial year. Further information about NAB and the Group’s 202</w:t>
      </w:r>
      <w:r w:rsidR="00450078">
        <w:rPr>
          <w:rFonts w:ascii="Source Sans Pro" w:eastAsia="Source Sans Pro" w:hAnsi="Source Sans Pro" w:cs="Source Sans Pro"/>
        </w:rPr>
        <w:t>6</w:t>
      </w:r>
      <w:r w:rsidRPr="00EF4401">
        <w:rPr>
          <w:rFonts w:ascii="Source Sans Pro" w:eastAsia="Source Sans Pro" w:hAnsi="Source Sans Pro" w:cs="Source Sans Pro"/>
        </w:rPr>
        <w:t xml:space="preserve"> financial year is set out in NAB’s 202</w:t>
      </w:r>
      <w:r w:rsidR="00FC3756">
        <w:rPr>
          <w:rFonts w:ascii="Source Sans Pro" w:eastAsia="Source Sans Pro" w:hAnsi="Source Sans Pro" w:cs="Source Sans Pro"/>
        </w:rPr>
        <w:t>6</w:t>
      </w:r>
      <w:r w:rsidRPr="00EF4401">
        <w:rPr>
          <w:rFonts w:ascii="Source Sans Pro" w:eastAsia="Source Sans Pro" w:hAnsi="Source Sans Pro" w:cs="Source Sans Pro"/>
        </w:rPr>
        <w:t xml:space="preserve"> </w:t>
      </w:r>
      <w:r w:rsidR="002E2038" w:rsidRPr="00EF4401">
        <w:rPr>
          <w:rFonts w:ascii="Source Sans Pro" w:eastAsia="Source Sans Pro" w:hAnsi="Source Sans Pro" w:cs="Source Sans Pro"/>
        </w:rPr>
        <w:t xml:space="preserve">Annual </w:t>
      </w:r>
      <w:r w:rsidRPr="00EF4401">
        <w:rPr>
          <w:rFonts w:ascii="Source Sans Pro" w:eastAsia="Source Sans Pro" w:hAnsi="Source Sans Pro" w:cs="Source Sans Pro"/>
        </w:rPr>
        <w:t xml:space="preserve">Reporting Suite, as described below. </w:t>
      </w:r>
      <w:r w:rsidR="00194ADF" w:rsidRPr="00EF4401">
        <w:rPr>
          <w:rFonts w:ascii="Source Sans Pro" w:hAnsi="Source Sans Pro"/>
        </w:rPr>
        <w:t xml:space="preserve">NAB has done its best to include certain extracts of the Annual Report which it considers will be of assistance but given the nature of this document, there are limitations in including all the information which may be relevant to a person </w:t>
      </w:r>
      <w:r w:rsidR="000F61D4" w:rsidRPr="00EF4401">
        <w:rPr>
          <w:rFonts w:ascii="Source Sans Pro" w:hAnsi="Source Sans Pro"/>
        </w:rPr>
        <w:t>accessing</w:t>
      </w:r>
      <w:r w:rsidR="00194ADF" w:rsidRPr="00EF4401">
        <w:rPr>
          <w:rFonts w:ascii="Source Sans Pro" w:hAnsi="Source Sans Pro"/>
        </w:rPr>
        <w:t xml:space="preserve"> this document.</w:t>
      </w:r>
    </w:p>
    <w:p w14:paraId="2334D4D9" w14:textId="11E5E5EC" w:rsidR="007179FA" w:rsidRPr="008A134F" w:rsidRDefault="00194ADF" w:rsidP="00194ADF">
      <w:pPr>
        <w:keepLines w:val="0"/>
        <w:spacing w:before="0"/>
        <w:rPr>
          <w:rFonts w:ascii="Source Sans Pro" w:hAnsi="Source Sans Pro"/>
          <w:highlight w:val="yellow"/>
        </w:rPr>
      </w:pPr>
      <w:r w:rsidRPr="008A134F">
        <w:rPr>
          <w:rFonts w:ascii="Source Sans Pro" w:hAnsi="Source Sans Pro"/>
          <w:highlight w:val="yellow"/>
        </w:rPr>
        <w:br w:type="page"/>
      </w:r>
    </w:p>
    <w:p w14:paraId="1C896E2A" w14:textId="29334089" w:rsidR="007179FA" w:rsidRPr="0032358F" w:rsidRDefault="2C38CC6F" w:rsidP="007179FA">
      <w:pPr>
        <w:pStyle w:val="Heading1"/>
        <w:rPr>
          <w:rFonts w:ascii="Source Sans Pro" w:eastAsia="Source Sans Pro" w:hAnsi="Source Sans Pro" w:cs="Source Sans Pro"/>
        </w:rPr>
      </w:pPr>
      <w:bookmarkStart w:id="21" w:name="_20256_Annual_Reporting"/>
      <w:bookmarkStart w:id="22" w:name="_Toc213069348"/>
      <w:bookmarkStart w:id="23" w:name="_Ref244685105"/>
      <w:bookmarkStart w:id="24" w:name="_Ref244687292"/>
      <w:bookmarkEnd w:id="21"/>
      <w:r w:rsidRPr="0032358F">
        <w:rPr>
          <w:rFonts w:ascii="Source Sans Pro" w:eastAsia="Source Sans Pro" w:hAnsi="Source Sans Pro" w:cs="Source Sans Pro"/>
        </w:rPr>
        <w:lastRenderedPageBreak/>
        <w:t>202</w:t>
      </w:r>
      <w:r w:rsidR="00192222">
        <w:rPr>
          <w:rFonts w:ascii="Source Sans Pro" w:eastAsia="Source Sans Pro" w:hAnsi="Source Sans Pro" w:cs="Source Sans Pro"/>
        </w:rPr>
        <w:t>6</w:t>
      </w:r>
      <w:r w:rsidRPr="0032358F">
        <w:rPr>
          <w:rFonts w:ascii="Source Sans Pro" w:eastAsia="Source Sans Pro" w:hAnsi="Source Sans Pro" w:cs="Source Sans Pro"/>
        </w:rPr>
        <w:t xml:space="preserve"> </w:t>
      </w:r>
      <w:r w:rsidR="00AD35C0" w:rsidRPr="0032358F">
        <w:rPr>
          <w:rFonts w:ascii="Source Sans Pro" w:eastAsia="Source Sans Pro" w:hAnsi="Source Sans Pro" w:cs="Source Sans Pro"/>
        </w:rPr>
        <w:t xml:space="preserve">Annual </w:t>
      </w:r>
      <w:r w:rsidRPr="0032358F">
        <w:rPr>
          <w:rFonts w:ascii="Source Sans Pro" w:eastAsia="Source Sans Pro" w:hAnsi="Source Sans Pro" w:cs="Source Sans Pro"/>
        </w:rPr>
        <w:t>Reporting Suite</w:t>
      </w:r>
      <w:bookmarkEnd w:id="22"/>
      <w:bookmarkEnd w:id="23"/>
      <w:bookmarkEnd w:id="24"/>
      <w:r w:rsidR="02D61596" w:rsidRPr="0032358F">
        <w:rPr>
          <w:rFonts w:ascii="Source Sans Pro" w:eastAsia="Source Sans Pro" w:hAnsi="Source Sans Pro" w:cs="Source Sans Pro"/>
        </w:rPr>
        <w:t xml:space="preserve"> </w:t>
      </w:r>
      <w:bookmarkStart w:id="25" w:name="_Toc86837900"/>
      <w:bookmarkStart w:id="26" w:name="_Toc87288817"/>
      <w:bookmarkEnd w:id="16"/>
      <w:bookmarkEnd w:id="17"/>
    </w:p>
    <w:p w14:paraId="70DE5830" w14:textId="552A14C3" w:rsidR="002D6695" w:rsidRPr="0032358F" w:rsidRDefault="2874C77B" w:rsidP="301FF552">
      <w:pPr>
        <w:pStyle w:val="Heading2"/>
        <w:rPr>
          <w:rFonts w:ascii="Source Sans Pro" w:eastAsia="Source Sans Pro" w:hAnsi="Source Sans Pro" w:cs="Source Sans Pro"/>
        </w:rPr>
      </w:pPr>
      <w:r w:rsidRPr="0032358F">
        <w:rPr>
          <w:rFonts w:ascii="Source Sans Pro" w:eastAsia="Source Sans Pro" w:hAnsi="Source Sans Pro" w:cs="Source Sans Pro"/>
        </w:rPr>
        <w:t>202</w:t>
      </w:r>
      <w:r w:rsidR="00450078">
        <w:rPr>
          <w:rFonts w:ascii="Source Sans Pro" w:eastAsia="Source Sans Pro" w:hAnsi="Source Sans Pro" w:cs="Source Sans Pro"/>
        </w:rPr>
        <w:t>6</w:t>
      </w:r>
      <w:r w:rsidRPr="0032358F">
        <w:rPr>
          <w:rFonts w:ascii="Source Sans Pro" w:eastAsia="Source Sans Pro" w:hAnsi="Source Sans Pro" w:cs="Source Sans Pro"/>
        </w:rPr>
        <w:t xml:space="preserve"> Annual</w:t>
      </w:r>
      <w:r w:rsidR="30D26969" w:rsidRPr="0032358F">
        <w:rPr>
          <w:rFonts w:ascii="Source Sans Pro" w:eastAsia="Source Sans Pro" w:hAnsi="Source Sans Pro" w:cs="Source Sans Pro"/>
        </w:rPr>
        <w:t xml:space="preserve"> </w:t>
      </w:r>
      <w:r w:rsidRPr="0032358F">
        <w:rPr>
          <w:rFonts w:ascii="Source Sans Pro" w:eastAsia="Source Sans Pro" w:hAnsi="Source Sans Pro" w:cs="Source Sans Pro"/>
        </w:rPr>
        <w:t>R</w:t>
      </w:r>
      <w:r w:rsidR="30D26969" w:rsidRPr="0032358F">
        <w:rPr>
          <w:rFonts w:ascii="Source Sans Pro" w:eastAsia="Source Sans Pro" w:hAnsi="Source Sans Pro" w:cs="Source Sans Pro"/>
        </w:rPr>
        <w:t>eport</w:t>
      </w:r>
      <w:bookmarkEnd w:id="25"/>
      <w:bookmarkEnd w:id="26"/>
    </w:p>
    <w:p w14:paraId="4BF90A5B" w14:textId="1E992401" w:rsidR="00A11522" w:rsidRPr="0032358F" w:rsidRDefault="00A11522" w:rsidP="00F5696F">
      <w:pPr>
        <w:spacing w:line="276" w:lineRule="auto"/>
        <w:rPr>
          <w:rFonts w:ascii="Source Sans Pro" w:eastAsia="Source Sans Pro" w:hAnsi="Source Sans Pro" w:cs="Source Sans Pro"/>
          <w:bCs/>
        </w:rPr>
      </w:pPr>
      <w:r w:rsidRPr="0032358F">
        <w:rPr>
          <w:rFonts w:ascii="Source Sans Pro" w:eastAsia="Source Sans Pro" w:hAnsi="Source Sans Pro" w:cs="Source Sans Pro"/>
        </w:rPr>
        <w:t xml:space="preserve">NAB’s </w:t>
      </w:r>
      <w:r w:rsidRPr="0032358F">
        <w:rPr>
          <w:rFonts w:ascii="Source Sans Pro" w:eastAsia="Source Sans Pro" w:hAnsi="Source Sans Pro" w:cs="Source Sans Pro"/>
          <w:b/>
          <w:bCs/>
        </w:rPr>
        <w:t>202</w:t>
      </w:r>
      <w:r w:rsidR="00450078">
        <w:rPr>
          <w:rFonts w:ascii="Source Sans Pro" w:eastAsia="Source Sans Pro" w:hAnsi="Source Sans Pro" w:cs="Source Sans Pro"/>
          <w:b/>
          <w:bCs/>
        </w:rPr>
        <w:t>6</w:t>
      </w:r>
      <w:r w:rsidRPr="0032358F">
        <w:rPr>
          <w:rFonts w:ascii="Source Sans Pro" w:eastAsia="Source Sans Pro" w:hAnsi="Source Sans Pro" w:cs="Source Sans Pro"/>
          <w:b/>
          <w:bCs/>
        </w:rPr>
        <w:t xml:space="preserve"> Annual Report</w:t>
      </w:r>
      <w:r w:rsidRPr="0032358F">
        <w:rPr>
          <w:rFonts w:ascii="Source Sans Pro" w:eastAsia="Source Sans Pro" w:hAnsi="Source Sans Pro" w:cs="Source Sans Pro"/>
        </w:rPr>
        <w:t xml:space="preserve"> provides information on the Group’s activities and performance during 202</w:t>
      </w:r>
      <w:r w:rsidR="00450078">
        <w:rPr>
          <w:rFonts w:ascii="Source Sans Pro" w:eastAsia="Source Sans Pro" w:hAnsi="Source Sans Pro" w:cs="Source Sans Pro"/>
        </w:rPr>
        <w:t>6</w:t>
      </w:r>
      <w:r w:rsidRPr="0032358F">
        <w:rPr>
          <w:rFonts w:ascii="Source Sans Pro" w:eastAsia="Source Sans Pro" w:hAnsi="Source Sans Pro" w:cs="Source Sans Pro"/>
        </w:rPr>
        <w:t>. It outlines how NAB is creating value through its strategy, operating environment, governance, financial and non-financial activities</w:t>
      </w:r>
      <w:r w:rsidR="00DC3C63">
        <w:rPr>
          <w:rFonts w:ascii="Source Sans Pro" w:eastAsia="Source Sans Pro" w:hAnsi="Source Sans Pro" w:cs="Source Sans Pro"/>
        </w:rPr>
        <w:t xml:space="preserve"> </w:t>
      </w:r>
      <w:r w:rsidR="002E19B3">
        <w:rPr>
          <w:rFonts w:ascii="Source Sans Pro" w:eastAsia="Source Sans Pro" w:hAnsi="Source Sans Pro" w:cs="Source Sans Pro"/>
        </w:rPr>
        <w:t xml:space="preserve">as well as </w:t>
      </w:r>
      <w:r w:rsidR="002E19B3" w:rsidRPr="002E19B3">
        <w:rPr>
          <w:rFonts w:ascii="Source Sans Pro" w:eastAsia="Source Sans Pro" w:hAnsi="Source Sans Pro" w:cs="Source Sans Pro"/>
        </w:rPr>
        <w:t>information on NAB's climate-related activities and progress on its climate strateg</w:t>
      </w:r>
      <w:r w:rsidR="002E19B3">
        <w:rPr>
          <w:rFonts w:ascii="Source Sans Pro" w:eastAsia="Source Sans Pro" w:hAnsi="Source Sans Pro" w:cs="Source Sans Pro"/>
        </w:rPr>
        <w:t>y</w:t>
      </w:r>
      <w:r w:rsidRPr="0032358F">
        <w:rPr>
          <w:rFonts w:ascii="Source Sans Pro" w:eastAsia="Source Sans Pro" w:hAnsi="Source Sans Pro" w:cs="Source Sans Pro"/>
        </w:rPr>
        <w:t>. It is available online on</w:t>
      </w:r>
      <w:r w:rsidR="00F5696F" w:rsidRPr="0032358F">
        <w:rPr>
          <w:rFonts w:ascii="Source Sans Pro" w:eastAsia="Source Sans Pro" w:hAnsi="Source Sans Pro" w:cs="Source Sans Pro"/>
        </w:rPr>
        <w:t xml:space="preserve"> </w:t>
      </w:r>
      <w:hyperlink r:id="rId17" w:history="1">
        <w:r w:rsidR="00DC592E" w:rsidRPr="00DC592E">
          <w:rPr>
            <w:rStyle w:val="Hyperlink"/>
            <w:rFonts w:ascii="Source Sans Pro" w:eastAsia="Source Sans Pro" w:hAnsi="Source Sans Pro" w:cs="Source Sans Pro"/>
            <w:bCs/>
          </w:rPr>
          <w:t>www.nab.com.au/annualreports</w:t>
        </w:r>
      </w:hyperlink>
      <w:r w:rsidR="00F5696F" w:rsidRPr="0032358F">
        <w:rPr>
          <w:rStyle w:val="Hyperlink"/>
          <w:rFonts w:ascii="Source Sans Pro" w:eastAsia="Source Sans Pro" w:hAnsi="Source Sans Pro" w:cs="Source Sans Pro"/>
          <w:b w:val="0"/>
          <w:u w:val="none"/>
        </w:rPr>
        <w:t>.</w:t>
      </w:r>
    </w:p>
    <w:p w14:paraId="4147C197" w14:textId="77777777" w:rsidR="00A11522" w:rsidRPr="008A134F" w:rsidRDefault="00A11522" w:rsidP="301FF552">
      <w:pPr>
        <w:spacing w:line="276" w:lineRule="auto"/>
        <w:rPr>
          <w:rFonts w:ascii="Source Sans Pro" w:eastAsia="Source Sans Pro" w:hAnsi="Source Sans Pro" w:cs="Source Sans Pro"/>
          <w:highlight w:val="yellow"/>
        </w:rPr>
      </w:pPr>
    </w:p>
    <w:p w14:paraId="634992DC" w14:textId="08CFFA11" w:rsidR="00310574" w:rsidRPr="0032358F" w:rsidRDefault="00D81869" w:rsidP="0012304F">
      <w:pPr>
        <w:pStyle w:val="Heading2"/>
        <w:rPr>
          <w:rFonts w:ascii="Source Sans Pro" w:hAnsi="Source Sans Pro"/>
        </w:rPr>
      </w:pPr>
      <w:bookmarkStart w:id="27" w:name="_Toc86837901"/>
      <w:bookmarkStart w:id="28" w:name="_Toc87288818"/>
      <w:r w:rsidRPr="0032358F">
        <w:rPr>
          <w:rFonts w:ascii="Source Sans Pro" w:hAnsi="Source Sans Pro"/>
        </w:rPr>
        <w:t>Additional r</w:t>
      </w:r>
      <w:r w:rsidR="006249A9" w:rsidRPr="0032358F">
        <w:rPr>
          <w:rFonts w:ascii="Source Sans Pro" w:hAnsi="Source Sans Pro"/>
        </w:rPr>
        <w:t>eporting suite documents</w:t>
      </w:r>
      <w:bookmarkEnd w:id="27"/>
      <w:bookmarkEnd w:id="28"/>
    </w:p>
    <w:p w14:paraId="4C216CDE" w14:textId="369EF676" w:rsidR="001B1E29" w:rsidRPr="0032358F" w:rsidRDefault="00C60E23" w:rsidP="0012304F">
      <w:pPr>
        <w:keepNext/>
        <w:spacing w:line="276" w:lineRule="auto"/>
        <w:rPr>
          <w:rFonts w:ascii="Source Sans Pro" w:hAnsi="Source Sans Pro"/>
        </w:rPr>
      </w:pPr>
      <w:r w:rsidRPr="0032358F">
        <w:rPr>
          <w:rFonts w:ascii="Source Sans Pro" w:hAnsi="Source Sans Pro"/>
        </w:rPr>
        <w:t>The</w:t>
      </w:r>
      <w:r w:rsidR="00A15249" w:rsidRPr="0032358F">
        <w:rPr>
          <w:rFonts w:ascii="Source Sans Pro" w:hAnsi="Source Sans Pro"/>
        </w:rPr>
        <w:t xml:space="preserve"> 202</w:t>
      </w:r>
      <w:r w:rsidR="00450078">
        <w:rPr>
          <w:rFonts w:ascii="Source Sans Pro" w:hAnsi="Source Sans Pro"/>
        </w:rPr>
        <w:t>6</w:t>
      </w:r>
      <w:r w:rsidR="00A15249" w:rsidRPr="0032358F">
        <w:rPr>
          <w:rFonts w:ascii="Source Sans Pro" w:hAnsi="Source Sans Pro"/>
        </w:rPr>
        <w:t xml:space="preserve"> Annual Report and the</w:t>
      </w:r>
      <w:r w:rsidRPr="0032358F">
        <w:rPr>
          <w:rFonts w:ascii="Source Sans Pro" w:hAnsi="Source Sans Pro"/>
        </w:rPr>
        <w:t xml:space="preserve"> following </w:t>
      </w:r>
      <w:r w:rsidR="000D652A" w:rsidRPr="0032358F">
        <w:rPr>
          <w:rFonts w:ascii="Source Sans Pro" w:hAnsi="Source Sans Pro"/>
        </w:rPr>
        <w:t>documents</w:t>
      </w:r>
      <w:r w:rsidRPr="0032358F">
        <w:rPr>
          <w:rFonts w:ascii="Source Sans Pro" w:hAnsi="Source Sans Pro"/>
        </w:rPr>
        <w:t xml:space="preserve"> form NAB</w:t>
      </w:r>
      <w:r w:rsidR="007C6D8D" w:rsidRPr="0032358F">
        <w:rPr>
          <w:rFonts w:ascii="Source Sans Pro" w:hAnsi="Source Sans Pro"/>
        </w:rPr>
        <w:t>’</w:t>
      </w:r>
      <w:r w:rsidRPr="0032358F">
        <w:rPr>
          <w:rFonts w:ascii="Source Sans Pro" w:hAnsi="Source Sans Pro"/>
        </w:rPr>
        <w:t xml:space="preserve">s </w:t>
      </w:r>
      <w:r w:rsidR="008F77CA" w:rsidRPr="0032358F">
        <w:rPr>
          <w:rFonts w:ascii="Source Sans Pro" w:hAnsi="Source Sans Pro"/>
        </w:rPr>
        <w:t>202</w:t>
      </w:r>
      <w:r w:rsidR="00192222">
        <w:rPr>
          <w:rFonts w:ascii="Source Sans Pro" w:hAnsi="Source Sans Pro"/>
        </w:rPr>
        <w:t>6</w:t>
      </w:r>
      <w:r w:rsidRPr="0032358F">
        <w:rPr>
          <w:rFonts w:ascii="Source Sans Pro" w:hAnsi="Source Sans Pro"/>
        </w:rPr>
        <w:t xml:space="preserve"> Annual Reporting Suite, available online on </w:t>
      </w:r>
      <w:hyperlink r:id="rId18" w:history="1">
        <w:r w:rsidR="00BC766F" w:rsidRPr="0032358F">
          <w:rPr>
            <w:rStyle w:val="Hyperlink"/>
            <w:rFonts w:ascii="Source Sans Pro" w:eastAsia="Source Sans Pro" w:hAnsi="Source Sans Pro" w:cs="Source Sans Pro"/>
            <w:bCs/>
          </w:rPr>
          <w:t>www.nab.com.au/annualreports</w:t>
        </w:r>
      </w:hyperlink>
      <w:r w:rsidR="00BC766F" w:rsidRPr="0032358F">
        <w:rPr>
          <w:rStyle w:val="Hyperlink"/>
          <w:rFonts w:ascii="Source Sans Pro" w:eastAsia="Source Sans Pro" w:hAnsi="Source Sans Pro" w:cs="Source Sans Pro"/>
          <w:b w:val="0"/>
          <w:u w:val="none"/>
        </w:rPr>
        <w:t>.</w:t>
      </w:r>
    </w:p>
    <w:p w14:paraId="4E4F7005" w14:textId="6E3C6220" w:rsidR="0022624A" w:rsidRPr="0032358F" w:rsidRDefault="00450078" w:rsidP="0012304F">
      <w:pPr>
        <w:pStyle w:val="Heading3"/>
        <w:rPr>
          <w:rFonts w:ascii="Source Sans Pro" w:hAnsi="Source Sans Pro"/>
        </w:rPr>
      </w:pPr>
      <w:bookmarkStart w:id="29" w:name="_Toc87288822"/>
      <w:r>
        <w:rPr>
          <w:rFonts w:ascii="Source Sans Pro" w:hAnsi="Source Sans Pro"/>
        </w:rPr>
        <w:t>2026</w:t>
      </w:r>
      <w:r w:rsidR="009211F0" w:rsidRPr="0032358F">
        <w:rPr>
          <w:rFonts w:ascii="Source Sans Pro" w:hAnsi="Source Sans Pro"/>
        </w:rPr>
        <w:t xml:space="preserve"> Full Year Results Investor Presentation</w:t>
      </w:r>
    </w:p>
    <w:p w14:paraId="2F3D3485" w14:textId="77777777" w:rsidR="00F5447D" w:rsidRDefault="008B291F" w:rsidP="0012304F">
      <w:pPr>
        <w:pStyle w:val="Heading3"/>
        <w:rPr>
          <w:rFonts w:ascii="Source Sans Pro" w:hAnsi="Source Sans Pro"/>
          <w:b w:val="0"/>
          <w:sz w:val="22"/>
          <w:szCs w:val="24"/>
        </w:rPr>
      </w:pPr>
      <w:r w:rsidRPr="008B291F">
        <w:rPr>
          <w:rFonts w:ascii="Source Sans Pro" w:hAnsi="Source Sans Pro"/>
          <w:b w:val="0"/>
          <w:sz w:val="22"/>
          <w:szCs w:val="24"/>
        </w:rPr>
        <w:t xml:space="preserve">Information designed for analysts and institutional investors which accompanies the Group's Full Year Results Presentation. </w:t>
      </w:r>
    </w:p>
    <w:p w14:paraId="657693B4" w14:textId="77777777" w:rsidR="00F5447D" w:rsidRDefault="00F5447D" w:rsidP="0012304F">
      <w:pPr>
        <w:pStyle w:val="Heading3"/>
        <w:rPr>
          <w:rFonts w:ascii="Source Sans Pro" w:hAnsi="Source Sans Pro"/>
          <w:b w:val="0"/>
          <w:sz w:val="22"/>
          <w:szCs w:val="24"/>
        </w:rPr>
      </w:pPr>
    </w:p>
    <w:p w14:paraId="44C1AC9F" w14:textId="77777777" w:rsidR="00F5447D" w:rsidRDefault="00F5447D" w:rsidP="0012304F">
      <w:pPr>
        <w:pStyle w:val="Heading3"/>
        <w:rPr>
          <w:rFonts w:ascii="Source Sans Pro" w:hAnsi="Source Sans Pro"/>
          <w:b w:val="0"/>
          <w:sz w:val="22"/>
          <w:szCs w:val="24"/>
        </w:rPr>
      </w:pPr>
    </w:p>
    <w:p w14:paraId="64849B87" w14:textId="110D42A0" w:rsidR="0022624A" w:rsidRPr="0032358F" w:rsidRDefault="00450078" w:rsidP="0012304F">
      <w:pPr>
        <w:pStyle w:val="Heading3"/>
        <w:rPr>
          <w:rFonts w:ascii="Source Sans Pro" w:hAnsi="Source Sans Pro"/>
        </w:rPr>
      </w:pPr>
      <w:r>
        <w:rPr>
          <w:rFonts w:ascii="Source Sans Pro" w:hAnsi="Source Sans Pro"/>
        </w:rPr>
        <w:t>2026</w:t>
      </w:r>
      <w:r w:rsidRPr="0032358F">
        <w:rPr>
          <w:rFonts w:ascii="Source Sans Pro" w:hAnsi="Source Sans Pro"/>
        </w:rPr>
        <w:t xml:space="preserve"> </w:t>
      </w:r>
      <w:r w:rsidR="00D54F80" w:rsidRPr="0032358F">
        <w:rPr>
          <w:rFonts w:ascii="Source Sans Pro" w:hAnsi="Source Sans Pro"/>
        </w:rPr>
        <w:t>Management Discussion and Analysis</w:t>
      </w:r>
    </w:p>
    <w:p w14:paraId="5CE7135C" w14:textId="77777777" w:rsidR="00F5447D" w:rsidRDefault="00F5447D" w:rsidP="0012304F">
      <w:pPr>
        <w:pStyle w:val="Heading3"/>
        <w:rPr>
          <w:rFonts w:ascii="Source Sans Pro" w:hAnsi="Source Sans Pro"/>
          <w:b w:val="0"/>
          <w:sz w:val="22"/>
          <w:szCs w:val="24"/>
        </w:rPr>
      </w:pPr>
      <w:r w:rsidRPr="00F5447D">
        <w:rPr>
          <w:rFonts w:ascii="Source Sans Pro" w:hAnsi="Source Sans Pro"/>
          <w:b w:val="0"/>
          <w:sz w:val="22"/>
          <w:szCs w:val="24"/>
        </w:rPr>
        <w:t xml:space="preserve">Management discussion and analysis of the Group's results for the year ended 30 September 2026. </w:t>
      </w:r>
    </w:p>
    <w:p w14:paraId="23EE8A06" w14:textId="77777777" w:rsidR="00F5447D" w:rsidRDefault="00F5447D" w:rsidP="0012304F">
      <w:pPr>
        <w:pStyle w:val="Heading3"/>
        <w:rPr>
          <w:rFonts w:ascii="Source Sans Pro" w:hAnsi="Source Sans Pro"/>
          <w:b w:val="0"/>
          <w:sz w:val="22"/>
          <w:szCs w:val="24"/>
        </w:rPr>
      </w:pPr>
    </w:p>
    <w:p w14:paraId="4099386C" w14:textId="77777777" w:rsidR="00F5447D" w:rsidRDefault="00F5447D" w:rsidP="0012304F">
      <w:pPr>
        <w:pStyle w:val="Heading3"/>
        <w:rPr>
          <w:rFonts w:ascii="Source Sans Pro" w:hAnsi="Source Sans Pro"/>
          <w:b w:val="0"/>
          <w:sz w:val="22"/>
          <w:szCs w:val="24"/>
        </w:rPr>
      </w:pPr>
    </w:p>
    <w:p w14:paraId="567AA0EC" w14:textId="1131DA87" w:rsidR="001944BC" w:rsidRPr="0032358F" w:rsidRDefault="00450078" w:rsidP="0012304F">
      <w:pPr>
        <w:pStyle w:val="Heading3"/>
        <w:rPr>
          <w:rFonts w:ascii="Source Sans Pro" w:hAnsi="Source Sans Pro"/>
        </w:rPr>
      </w:pPr>
      <w:r>
        <w:rPr>
          <w:rFonts w:ascii="Source Sans Pro" w:hAnsi="Source Sans Pro"/>
        </w:rPr>
        <w:t>2026</w:t>
      </w:r>
      <w:r w:rsidRPr="0032358F">
        <w:rPr>
          <w:rFonts w:ascii="Source Sans Pro" w:hAnsi="Source Sans Pro"/>
        </w:rPr>
        <w:t xml:space="preserve"> </w:t>
      </w:r>
      <w:r w:rsidR="001944BC" w:rsidRPr="0032358F">
        <w:rPr>
          <w:rFonts w:ascii="Source Sans Pro" w:hAnsi="Source Sans Pro"/>
        </w:rPr>
        <w:t>Pillar 3 Report</w:t>
      </w:r>
    </w:p>
    <w:p w14:paraId="175C5F88" w14:textId="77777777" w:rsidR="00F5447D" w:rsidRDefault="00F5447D" w:rsidP="0012304F">
      <w:pPr>
        <w:pStyle w:val="Heading3"/>
        <w:rPr>
          <w:rFonts w:ascii="Source Sans Pro" w:hAnsi="Source Sans Pro"/>
          <w:b w:val="0"/>
          <w:sz w:val="22"/>
          <w:szCs w:val="24"/>
        </w:rPr>
      </w:pPr>
      <w:r w:rsidRPr="00F5447D">
        <w:rPr>
          <w:rFonts w:ascii="Source Sans Pro" w:hAnsi="Source Sans Pro"/>
          <w:b w:val="0"/>
          <w:sz w:val="22"/>
          <w:szCs w:val="24"/>
        </w:rPr>
        <w:t xml:space="preserve">Describes the Group's risk management approach and provides details about risk exposures, capital adequacy and liquidity. </w:t>
      </w:r>
    </w:p>
    <w:p w14:paraId="4D134566" w14:textId="77777777" w:rsidR="00F5447D" w:rsidRDefault="00F5447D" w:rsidP="0012304F">
      <w:pPr>
        <w:pStyle w:val="Heading3"/>
        <w:rPr>
          <w:rFonts w:ascii="Source Sans Pro" w:hAnsi="Source Sans Pro"/>
          <w:b w:val="0"/>
          <w:sz w:val="22"/>
          <w:szCs w:val="24"/>
        </w:rPr>
      </w:pPr>
    </w:p>
    <w:p w14:paraId="5A317AEC" w14:textId="4DC9AD89" w:rsidR="00782239" w:rsidRPr="00977CDD" w:rsidRDefault="00450078" w:rsidP="0012304F">
      <w:pPr>
        <w:pStyle w:val="Heading3"/>
        <w:rPr>
          <w:rFonts w:ascii="Source Sans Pro" w:hAnsi="Source Sans Pro"/>
        </w:rPr>
      </w:pPr>
      <w:r>
        <w:rPr>
          <w:rFonts w:ascii="Source Sans Pro" w:hAnsi="Source Sans Pro"/>
        </w:rPr>
        <w:t>2026</w:t>
      </w:r>
      <w:r w:rsidRPr="0032358F">
        <w:rPr>
          <w:rFonts w:ascii="Source Sans Pro" w:hAnsi="Source Sans Pro"/>
        </w:rPr>
        <w:t xml:space="preserve"> </w:t>
      </w:r>
      <w:r w:rsidR="00782239" w:rsidRPr="00977CDD">
        <w:rPr>
          <w:rFonts w:ascii="Source Sans Pro" w:hAnsi="Source Sans Pro"/>
        </w:rPr>
        <w:t xml:space="preserve">Sustainability </w:t>
      </w:r>
      <w:r w:rsidR="00D869B8" w:rsidRPr="00977CDD">
        <w:rPr>
          <w:rFonts w:ascii="Source Sans Pro" w:hAnsi="Source Sans Pro"/>
        </w:rPr>
        <w:t>D</w:t>
      </w:r>
      <w:r w:rsidR="00782239" w:rsidRPr="00977CDD">
        <w:rPr>
          <w:rFonts w:ascii="Source Sans Pro" w:hAnsi="Source Sans Pro"/>
        </w:rPr>
        <w:t xml:space="preserve">ata </w:t>
      </w:r>
      <w:r w:rsidR="00D869B8" w:rsidRPr="00977CDD">
        <w:rPr>
          <w:rFonts w:ascii="Source Sans Pro" w:hAnsi="Source Sans Pro"/>
        </w:rPr>
        <w:t>P</w:t>
      </w:r>
      <w:r w:rsidR="00782239" w:rsidRPr="00977CDD">
        <w:rPr>
          <w:rFonts w:ascii="Source Sans Pro" w:hAnsi="Source Sans Pro"/>
        </w:rPr>
        <w:t>ack</w:t>
      </w:r>
    </w:p>
    <w:p w14:paraId="75D41F02" w14:textId="77777777" w:rsidR="008F2010" w:rsidRPr="008F2010" w:rsidRDefault="008F2010" w:rsidP="008F2010">
      <w:pPr>
        <w:spacing w:line="276" w:lineRule="auto"/>
        <w:rPr>
          <w:rFonts w:ascii="Source Sans Pro" w:hAnsi="Source Sans Pro"/>
        </w:rPr>
      </w:pPr>
      <w:r w:rsidRPr="008F2010">
        <w:rPr>
          <w:rFonts w:ascii="Source Sans Pro" w:hAnsi="Source Sans Pro"/>
        </w:rPr>
        <w:t>Provides further details on the Group's sustainability performance, in addition to the Sustainability Disclosures and Climate-related Disclosures covered in the Annual Report.</w:t>
      </w:r>
    </w:p>
    <w:p w14:paraId="4D5BD3FE" w14:textId="77777777" w:rsidR="008B291F" w:rsidRDefault="008B291F" w:rsidP="0012304F">
      <w:pPr>
        <w:spacing w:line="276" w:lineRule="auto"/>
        <w:rPr>
          <w:rFonts w:ascii="Source Sans Pro" w:hAnsi="Source Sans Pro"/>
        </w:rPr>
      </w:pPr>
    </w:p>
    <w:p w14:paraId="2E95409E" w14:textId="77777777" w:rsidR="008F2010" w:rsidRDefault="008F2010" w:rsidP="0012304F">
      <w:pPr>
        <w:spacing w:line="276" w:lineRule="auto"/>
        <w:rPr>
          <w:rFonts w:ascii="Source Sans Pro" w:hAnsi="Source Sans Pro"/>
        </w:rPr>
      </w:pPr>
    </w:p>
    <w:p w14:paraId="64619D06" w14:textId="77777777" w:rsidR="008F2010" w:rsidRPr="00977CDD" w:rsidRDefault="008F2010" w:rsidP="0012304F">
      <w:pPr>
        <w:spacing w:line="276" w:lineRule="auto"/>
        <w:rPr>
          <w:rFonts w:ascii="Source Sans Pro" w:hAnsi="Source Sans Pro"/>
        </w:rPr>
      </w:pPr>
    </w:p>
    <w:p w14:paraId="755C2169" w14:textId="77777777" w:rsidR="00064CE0" w:rsidRPr="00977CDD" w:rsidRDefault="00064CE0" w:rsidP="0012304F">
      <w:pPr>
        <w:pStyle w:val="Heading2"/>
        <w:rPr>
          <w:rFonts w:ascii="Source Sans Pro" w:hAnsi="Source Sans Pro"/>
        </w:rPr>
      </w:pPr>
      <w:r w:rsidRPr="00977CDD">
        <w:rPr>
          <w:rFonts w:ascii="Source Sans Pro" w:hAnsi="Source Sans Pro"/>
        </w:rPr>
        <w:lastRenderedPageBreak/>
        <w:t>Certain definitions</w:t>
      </w:r>
    </w:p>
    <w:p w14:paraId="617D71EA" w14:textId="42BA8382" w:rsidR="008F2010" w:rsidRDefault="008F2010" w:rsidP="00623986">
      <w:pPr>
        <w:pStyle w:val="Heading3"/>
        <w:rPr>
          <w:rFonts w:ascii="Source Sans Pro" w:hAnsi="Source Sans Pro"/>
          <w:b w:val="0"/>
          <w:sz w:val="22"/>
          <w:szCs w:val="24"/>
        </w:rPr>
      </w:pPr>
      <w:r w:rsidRPr="008F2010">
        <w:rPr>
          <w:rFonts w:ascii="Source Sans Pro" w:hAnsi="Source Sans Pro"/>
          <w:b w:val="0"/>
          <w:sz w:val="22"/>
          <w:szCs w:val="24"/>
        </w:rPr>
        <w:t xml:space="preserve">The Group's financial year ends on 30 September. The financial year ended 30 September 2026 is referred to as 2026 and other financial years are referred to in a corresponding manner. Reference in this </w:t>
      </w:r>
      <w:r w:rsidR="000B040B">
        <w:rPr>
          <w:rFonts w:ascii="Source Sans Pro" w:hAnsi="Source Sans Pro"/>
          <w:b w:val="0"/>
          <w:sz w:val="22"/>
          <w:szCs w:val="24"/>
        </w:rPr>
        <w:t>document</w:t>
      </w:r>
      <w:r w:rsidRPr="008F2010">
        <w:rPr>
          <w:rFonts w:ascii="Source Sans Pro" w:hAnsi="Source Sans Pro"/>
          <w:b w:val="0"/>
          <w:sz w:val="22"/>
          <w:szCs w:val="24"/>
        </w:rPr>
        <w:t xml:space="preserve"> to the year ended September 2026 are references to the twelve months ended 30 September 2026. Other </w:t>
      </w:r>
      <w:proofErr w:type="gramStart"/>
      <w:r w:rsidRPr="008F2010">
        <w:rPr>
          <w:rFonts w:ascii="Source Sans Pro" w:hAnsi="Source Sans Pro"/>
          <w:b w:val="0"/>
          <w:sz w:val="22"/>
          <w:szCs w:val="24"/>
        </w:rPr>
        <w:t>twelve month</w:t>
      </w:r>
      <w:proofErr w:type="gramEnd"/>
      <w:r w:rsidRPr="008F2010">
        <w:rPr>
          <w:rFonts w:ascii="Source Sans Pro" w:hAnsi="Source Sans Pro"/>
          <w:b w:val="0"/>
          <w:sz w:val="22"/>
          <w:szCs w:val="24"/>
        </w:rPr>
        <w:t xml:space="preserve"> periods referred to in this </w:t>
      </w:r>
      <w:r w:rsidR="000B040B">
        <w:rPr>
          <w:rFonts w:ascii="Source Sans Pro" w:hAnsi="Source Sans Pro"/>
          <w:b w:val="0"/>
          <w:sz w:val="22"/>
          <w:szCs w:val="24"/>
        </w:rPr>
        <w:t>document</w:t>
      </w:r>
      <w:r w:rsidRPr="008F2010">
        <w:rPr>
          <w:rFonts w:ascii="Source Sans Pro" w:hAnsi="Source Sans Pro"/>
          <w:b w:val="0"/>
          <w:sz w:val="22"/>
          <w:szCs w:val="24"/>
        </w:rPr>
        <w:t xml:space="preserve"> are referred to in a corresponding manner.</w:t>
      </w:r>
    </w:p>
    <w:p w14:paraId="140A5A28" w14:textId="77777777" w:rsidR="008F2010" w:rsidRDefault="008F2010" w:rsidP="00623986">
      <w:pPr>
        <w:pStyle w:val="Heading3"/>
        <w:rPr>
          <w:rFonts w:ascii="Source Sans Pro" w:hAnsi="Source Sans Pro"/>
          <w:b w:val="0"/>
          <w:sz w:val="22"/>
          <w:szCs w:val="24"/>
        </w:rPr>
      </w:pPr>
    </w:p>
    <w:p w14:paraId="145E99EC" w14:textId="248817EB" w:rsidR="008F2010" w:rsidRDefault="008F2010" w:rsidP="00623986">
      <w:pPr>
        <w:pStyle w:val="Heading3"/>
        <w:rPr>
          <w:rFonts w:ascii="Source Sans Pro" w:hAnsi="Source Sans Pro"/>
          <w:b w:val="0"/>
          <w:sz w:val="22"/>
          <w:szCs w:val="24"/>
        </w:rPr>
      </w:pPr>
      <w:r w:rsidRPr="008F2010">
        <w:rPr>
          <w:rFonts w:ascii="Source Sans Pro" w:hAnsi="Source Sans Pro"/>
          <w:b w:val="0"/>
          <w:sz w:val="22"/>
          <w:szCs w:val="24"/>
        </w:rPr>
        <w:t>Amounts are presented in Australian dollars (unless otherwise stated), which is the Company's functional and presentation currency. The abbreviations $m and $bn represent millions and thousands of millions (i.e. billions) of Australian dollars respectively.</w:t>
      </w:r>
    </w:p>
    <w:p w14:paraId="18ED8712" w14:textId="77777777" w:rsidR="008F2010" w:rsidRDefault="008F2010" w:rsidP="00623986">
      <w:pPr>
        <w:pStyle w:val="Heading3"/>
        <w:rPr>
          <w:rFonts w:ascii="Source Sans Pro" w:hAnsi="Source Sans Pro"/>
          <w:b w:val="0"/>
          <w:sz w:val="22"/>
          <w:szCs w:val="24"/>
        </w:rPr>
      </w:pPr>
    </w:p>
    <w:p w14:paraId="2CA978BF" w14:textId="0853EA7F" w:rsidR="008F2010" w:rsidRDefault="008F2010" w:rsidP="00623986">
      <w:pPr>
        <w:pStyle w:val="Heading3"/>
        <w:rPr>
          <w:rFonts w:ascii="Source Sans Pro" w:hAnsi="Source Sans Pro"/>
          <w:b w:val="0"/>
          <w:sz w:val="22"/>
          <w:szCs w:val="24"/>
        </w:rPr>
      </w:pPr>
      <w:r w:rsidRPr="008F2010">
        <w:rPr>
          <w:rFonts w:ascii="Source Sans Pro" w:hAnsi="Source Sans Pro"/>
          <w:b w:val="0"/>
          <w:sz w:val="22"/>
          <w:szCs w:val="24"/>
        </w:rPr>
        <w:t xml:space="preserve">Key terms used in this </w:t>
      </w:r>
      <w:r w:rsidR="000B040B">
        <w:rPr>
          <w:rFonts w:ascii="Source Sans Pro" w:hAnsi="Source Sans Pro"/>
          <w:b w:val="0"/>
          <w:sz w:val="22"/>
          <w:szCs w:val="24"/>
        </w:rPr>
        <w:t>document</w:t>
      </w:r>
      <w:r w:rsidRPr="008F2010">
        <w:rPr>
          <w:rFonts w:ascii="Source Sans Pro" w:hAnsi="Source Sans Pro"/>
          <w:b w:val="0"/>
          <w:sz w:val="22"/>
          <w:szCs w:val="24"/>
        </w:rPr>
        <w:t xml:space="preserve"> are contained in the Glossary. </w:t>
      </w:r>
    </w:p>
    <w:p w14:paraId="58398A70" w14:textId="77777777" w:rsidR="008F2010" w:rsidRDefault="008F2010" w:rsidP="00623986">
      <w:pPr>
        <w:pStyle w:val="Heading3"/>
        <w:rPr>
          <w:rFonts w:ascii="Source Sans Pro" w:hAnsi="Source Sans Pro"/>
          <w:b w:val="0"/>
          <w:sz w:val="22"/>
          <w:szCs w:val="24"/>
        </w:rPr>
      </w:pPr>
    </w:p>
    <w:p w14:paraId="346340B4" w14:textId="1657BC91" w:rsidR="00623986" w:rsidRPr="00977CDD" w:rsidRDefault="00623986" w:rsidP="00623986">
      <w:pPr>
        <w:pStyle w:val="Heading3"/>
        <w:rPr>
          <w:rFonts w:ascii="Source Sans Pro" w:eastAsia="Source Sans Pro" w:hAnsi="Source Sans Pro" w:cs="Source Sans Pro"/>
          <w:sz w:val="28"/>
        </w:rPr>
      </w:pPr>
      <w:r w:rsidRPr="00977CDD">
        <w:rPr>
          <w:rFonts w:ascii="Source Sans Pro" w:eastAsia="Source Sans Pro" w:hAnsi="Source Sans Pro" w:cs="Source Sans Pro"/>
          <w:sz w:val="28"/>
        </w:rPr>
        <w:t>Forward</w:t>
      </w:r>
      <w:r w:rsidR="00BA37F2">
        <w:rPr>
          <w:rFonts w:ascii="Source Sans Pro" w:eastAsia="Source Sans Pro" w:hAnsi="Source Sans Pro" w:cs="Source Sans Pro"/>
          <w:sz w:val="28"/>
        </w:rPr>
        <w:t>-</w:t>
      </w:r>
      <w:r w:rsidRPr="00977CDD">
        <w:rPr>
          <w:rFonts w:ascii="Source Sans Pro" w:eastAsia="Source Sans Pro" w:hAnsi="Source Sans Pro" w:cs="Source Sans Pro"/>
          <w:sz w:val="28"/>
        </w:rPr>
        <w:t>looking statements</w:t>
      </w:r>
    </w:p>
    <w:p w14:paraId="24A1C7C7" w14:textId="3EE9C385" w:rsidR="00374D5A" w:rsidRDefault="00374D5A" w:rsidP="00623986">
      <w:pPr>
        <w:pStyle w:val="BodyText"/>
        <w:spacing w:before="64" w:line="276" w:lineRule="auto"/>
        <w:ind w:right="164"/>
        <w:rPr>
          <w:rFonts w:ascii="Source Sans Pro" w:eastAsia="Source Sans Pro" w:hAnsi="Source Sans Pro" w:cs="Source Sans Pro"/>
          <w:color w:val="231F20"/>
          <w:sz w:val="22"/>
          <w:szCs w:val="22"/>
        </w:rPr>
      </w:pPr>
      <w:r w:rsidRPr="00374D5A">
        <w:rPr>
          <w:rFonts w:ascii="Source Sans Pro" w:eastAsia="Source Sans Pro" w:hAnsi="Source Sans Pro" w:cs="Source Sans Pro"/>
          <w:color w:val="231F20"/>
          <w:sz w:val="22"/>
          <w:szCs w:val="22"/>
        </w:rPr>
        <w:t xml:space="preserve">This </w:t>
      </w:r>
      <w:r w:rsidR="000B040B">
        <w:rPr>
          <w:rFonts w:ascii="Source Sans Pro" w:eastAsia="Source Sans Pro" w:hAnsi="Source Sans Pro" w:cs="Source Sans Pro"/>
          <w:color w:val="231F20"/>
          <w:sz w:val="22"/>
          <w:szCs w:val="22"/>
        </w:rPr>
        <w:t>document</w:t>
      </w:r>
      <w:r w:rsidRPr="00374D5A">
        <w:rPr>
          <w:rFonts w:ascii="Source Sans Pro" w:eastAsia="Source Sans Pro" w:hAnsi="Source Sans Pro" w:cs="Source Sans Pro"/>
          <w:color w:val="231F20"/>
          <w:sz w:val="22"/>
          <w:szCs w:val="22"/>
        </w:rPr>
        <w:t xml:space="preserve"> contains statements that are, or may be deemed to be, forward-looking statements. Forward-looking statements include all statements, other than statements of historical or present facts. These forward-looking statements may be identified by the use of forward-looking terminology, including the terms "aim", "ambition", "believe", "estimate", "plan", "project", "anticipate", "expect", "goal", “target”, "intend", “likely”, "may", "will", “could” or "should" or, in each case, their negative or other variations or other similar expressions, or by discussions of strategy, plans, objectives, targets, goals, future events or intentions. Indications of, and guidance on, future earnings and financial position and performance are also forward-looking statements. Users are cautioned not to place undue reliance on such forward-looking statements. Such forward-looking statements are not guarantees of future performance and involve known and unknown risks, uncertainties and other factors, many of which are beyond the control of the Group, which may cause actual results to differ materially from those expressed or implied in such statements. There can be no assurance that actual outcomes will not differ materially from these statements. </w:t>
      </w:r>
    </w:p>
    <w:p w14:paraId="61FD5416" w14:textId="09999169" w:rsidR="004815FB" w:rsidRDefault="004815FB" w:rsidP="00623986">
      <w:pPr>
        <w:pStyle w:val="BodyText"/>
        <w:spacing w:before="64" w:line="276" w:lineRule="auto"/>
        <w:ind w:right="164"/>
        <w:rPr>
          <w:rFonts w:ascii="Source Sans Pro" w:eastAsia="Source Sans Pro" w:hAnsi="Source Sans Pro" w:cs="Source Sans Pro"/>
          <w:i/>
          <w:iCs/>
          <w:color w:val="231F20"/>
          <w:sz w:val="22"/>
          <w:szCs w:val="22"/>
        </w:rPr>
      </w:pPr>
      <w:r w:rsidRPr="004815FB">
        <w:rPr>
          <w:rFonts w:ascii="Source Sans Pro" w:eastAsia="Source Sans Pro" w:hAnsi="Source Sans Pro" w:cs="Source Sans Pro"/>
          <w:color w:val="231F20"/>
          <w:sz w:val="22"/>
          <w:szCs w:val="22"/>
        </w:rPr>
        <w:t>There are many factors that could cause actual results to differ materially from those projected in such statements, including (without limitation) a significant change in the Group’s financial performance or operating environment; a material change to law or regulation or changes to regulatory policy or interpretation; the impact of actual or potential litigation or enforcement actions; risks and uncertainties associated with the ongoing impacts of the Russia-Ukraine and Middle Eastern conflicts and other geopolitical tensions, the Australian and global economic environment and capital market conditions, changes in global trade policies and the evolving technological landscape, including developments in artificial intelligence.</w:t>
      </w:r>
      <w:r w:rsidR="00BC766F" w:rsidRPr="00977CDD">
        <w:rPr>
          <w:rFonts w:ascii="Source Sans Pro" w:eastAsia="Source Sans Pro" w:hAnsi="Source Sans Pro" w:cs="Source Sans Pro"/>
          <w:color w:val="231F20"/>
          <w:sz w:val="22"/>
          <w:szCs w:val="22"/>
        </w:rPr>
        <w:t xml:space="preserve"> Further detail is contained in NAB’s 202</w:t>
      </w:r>
      <w:r>
        <w:rPr>
          <w:rFonts w:ascii="Source Sans Pro" w:eastAsia="Source Sans Pro" w:hAnsi="Source Sans Pro" w:cs="Source Sans Pro"/>
          <w:color w:val="231F20"/>
          <w:sz w:val="22"/>
          <w:szCs w:val="22"/>
        </w:rPr>
        <w:t>6</w:t>
      </w:r>
      <w:r w:rsidR="00BC766F" w:rsidRPr="00977CDD">
        <w:rPr>
          <w:rFonts w:ascii="Source Sans Pro" w:eastAsia="Source Sans Pro" w:hAnsi="Source Sans Pro" w:cs="Source Sans Pro"/>
          <w:color w:val="231F20"/>
          <w:sz w:val="22"/>
          <w:szCs w:val="22"/>
        </w:rPr>
        <w:t xml:space="preserve"> Annual Report under </w:t>
      </w:r>
      <w:r w:rsidR="00BC766F" w:rsidRPr="00806879">
        <w:rPr>
          <w:rFonts w:ascii="Source Sans Pro" w:eastAsia="Source Sans Pro" w:hAnsi="Source Sans Pro" w:cs="Source Sans Pro"/>
          <w:i/>
          <w:iCs/>
          <w:color w:val="231F20"/>
          <w:sz w:val="22"/>
          <w:szCs w:val="22"/>
        </w:rPr>
        <w:t xml:space="preserve">Disclosure on </w:t>
      </w:r>
      <w:r w:rsidR="00311A1F" w:rsidRPr="00806879">
        <w:rPr>
          <w:rFonts w:ascii="Source Sans Pro" w:eastAsia="Source Sans Pro" w:hAnsi="Source Sans Pro" w:cs="Source Sans Pro"/>
          <w:i/>
          <w:iCs/>
          <w:color w:val="231F20"/>
          <w:sz w:val="22"/>
          <w:szCs w:val="22"/>
        </w:rPr>
        <w:t>r</w:t>
      </w:r>
      <w:r w:rsidR="00BC766F" w:rsidRPr="00806879">
        <w:rPr>
          <w:rFonts w:ascii="Source Sans Pro" w:eastAsia="Source Sans Pro" w:hAnsi="Source Sans Pro" w:cs="Source Sans Pro"/>
          <w:i/>
          <w:iCs/>
          <w:color w:val="231F20"/>
          <w:sz w:val="22"/>
          <w:szCs w:val="22"/>
        </w:rPr>
        <w:t>isk factor</w:t>
      </w:r>
      <w:r w:rsidR="00BC766F" w:rsidRPr="0091110E">
        <w:rPr>
          <w:rFonts w:ascii="Source Sans Pro" w:eastAsia="Source Sans Pro" w:hAnsi="Source Sans Pro" w:cs="Source Sans Pro"/>
          <w:i/>
          <w:iCs/>
          <w:color w:val="231F20"/>
          <w:sz w:val="22"/>
          <w:szCs w:val="22"/>
        </w:rPr>
        <w:t>s.</w:t>
      </w:r>
    </w:p>
    <w:p w14:paraId="6002F8B9" w14:textId="77777777" w:rsidR="00893D94" w:rsidRDefault="00893D94" w:rsidP="00623986">
      <w:pPr>
        <w:pStyle w:val="BodyText"/>
        <w:spacing w:before="64" w:line="276" w:lineRule="auto"/>
        <w:ind w:right="164"/>
        <w:rPr>
          <w:rFonts w:ascii="Source Sans Pro" w:eastAsia="Source Sans Pro" w:hAnsi="Source Sans Pro" w:cs="Source Sans Pro"/>
          <w:color w:val="231F20"/>
          <w:sz w:val="22"/>
          <w:szCs w:val="22"/>
        </w:rPr>
      </w:pPr>
    </w:p>
    <w:p w14:paraId="1B7D8C5A" w14:textId="77777777" w:rsidR="00893D94" w:rsidRDefault="00893D94" w:rsidP="00623986">
      <w:pPr>
        <w:pStyle w:val="BodyText"/>
        <w:spacing w:before="64" w:line="276" w:lineRule="auto"/>
        <w:ind w:right="164"/>
        <w:rPr>
          <w:rFonts w:ascii="Source Sans Pro" w:eastAsia="Source Sans Pro" w:hAnsi="Source Sans Pro" w:cs="Source Sans Pro"/>
          <w:color w:val="231F20"/>
          <w:sz w:val="22"/>
          <w:szCs w:val="22"/>
        </w:rPr>
      </w:pPr>
    </w:p>
    <w:p w14:paraId="11693CDD" w14:textId="77777777" w:rsidR="00893D94" w:rsidRDefault="00893D94" w:rsidP="00623986">
      <w:pPr>
        <w:pStyle w:val="BodyText"/>
        <w:spacing w:before="64" w:line="276" w:lineRule="auto"/>
        <w:ind w:right="164"/>
        <w:rPr>
          <w:rFonts w:ascii="Source Sans Pro" w:eastAsia="Source Sans Pro" w:hAnsi="Source Sans Pro" w:cs="Source Sans Pro"/>
          <w:color w:val="231F20"/>
          <w:sz w:val="22"/>
          <w:szCs w:val="22"/>
        </w:rPr>
      </w:pPr>
    </w:p>
    <w:p w14:paraId="6CAF263F" w14:textId="77777777" w:rsidR="00893D94" w:rsidRDefault="00893D94" w:rsidP="00623986">
      <w:pPr>
        <w:pStyle w:val="BodyText"/>
        <w:spacing w:before="64" w:line="276" w:lineRule="auto"/>
        <w:ind w:right="164"/>
        <w:rPr>
          <w:rFonts w:ascii="Source Sans Pro" w:eastAsia="Source Sans Pro" w:hAnsi="Source Sans Pro" w:cs="Source Sans Pro"/>
          <w:color w:val="231F20"/>
          <w:sz w:val="22"/>
          <w:szCs w:val="22"/>
        </w:rPr>
      </w:pPr>
    </w:p>
    <w:p w14:paraId="09FD29CB" w14:textId="0D50B7FD" w:rsidR="00277AE4" w:rsidRDefault="00277AE4" w:rsidP="00623986">
      <w:pPr>
        <w:pStyle w:val="BodyText"/>
        <w:spacing w:before="64" w:line="276" w:lineRule="auto"/>
        <w:ind w:right="164"/>
        <w:rPr>
          <w:rFonts w:ascii="Source Sans Pro" w:eastAsia="Source Sans Pro" w:hAnsi="Source Sans Pro" w:cs="Source Sans Pro"/>
          <w:color w:val="231F20"/>
          <w:sz w:val="22"/>
          <w:szCs w:val="22"/>
        </w:rPr>
      </w:pPr>
      <w:r w:rsidRPr="00277AE4">
        <w:rPr>
          <w:rFonts w:ascii="Source Sans Pro" w:eastAsia="Source Sans Pro" w:hAnsi="Source Sans Pro" w:cs="Source Sans Pro"/>
          <w:color w:val="231F20"/>
          <w:sz w:val="22"/>
          <w:szCs w:val="22"/>
        </w:rPr>
        <w:lastRenderedPageBreak/>
        <w:t xml:space="preserve">There are also particular risks and uncertainties associated with climate-related forward-looking statements and other forward-looking information relating to climate-related goals, targets, pathways, aims and ambitions, and to anticipated effects of climate-related risks and opportunities, vulnerability to climate-related risks, and the </w:t>
      </w:r>
      <w:proofErr w:type="spellStart"/>
      <w:r w:rsidRPr="00277AE4">
        <w:rPr>
          <w:rFonts w:ascii="Source Sans Pro" w:eastAsia="Source Sans Pro" w:hAnsi="Source Sans Pro" w:cs="Source Sans Pro"/>
          <w:color w:val="231F20"/>
          <w:sz w:val="22"/>
          <w:szCs w:val="22"/>
        </w:rPr>
        <w:t>Groupʼs</w:t>
      </w:r>
      <w:proofErr w:type="spellEnd"/>
      <w:r w:rsidRPr="00277AE4">
        <w:rPr>
          <w:rFonts w:ascii="Source Sans Pro" w:eastAsia="Source Sans Pro" w:hAnsi="Source Sans Pro" w:cs="Source Sans Pro"/>
          <w:color w:val="231F20"/>
          <w:sz w:val="22"/>
          <w:szCs w:val="22"/>
        </w:rPr>
        <w:t xml:space="preserve"> resilience to the effect of climate change. Refer to page 44</w:t>
      </w:r>
      <w:r w:rsidR="00893D94">
        <w:rPr>
          <w:rFonts w:ascii="Source Sans Pro" w:eastAsia="Source Sans Pro" w:hAnsi="Source Sans Pro" w:cs="Source Sans Pro"/>
          <w:color w:val="231F20"/>
          <w:sz w:val="22"/>
          <w:szCs w:val="22"/>
        </w:rPr>
        <w:t xml:space="preserve"> of the 2026 Annual Report</w:t>
      </w:r>
      <w:r w:rsidRPr="00277AE4">
        <w:rPr>
          <w:rFonts w:ascii="Source Sans Pro" w:eastAsia="Source Sans Pro" w:hAnsi="Source Sans Pro" w:cs="Source Sans Pro"/>
          <w:color w:val="231F20"/>
          <w:sz w:val="22"/>
          <w:szCs w:val="22"/>
        </w:rPr>
        <w:t xml:space="preserve"> for further information regarding these statements and other climate-related forward-looking information.</w:t>
      </w:r>
    </w:p>
    <w:p w14:paraId="2C7924B6" w14:textId="0A04F3AF" w:rsidR="004815FB" w:rsidRPr="007976C5" w:rsidRDefault="005A607E" w:rsidP="007976C5">
      <w:pPr>
        <w:pStyle w:val="BodyText"/>
        <w:spacing w:before="64" w:line="276" w:lineRule="auto"/>
        <w:ind w:right="164"/>
        <w:rPr>
          <w:rFonts w:ascii="Source Sans Pro" w:eastAsia="Source Sans Pro" w:hAnsi="Source Sans Pro" w:cs="Source Sans Pro"/>
          <w:color w:val="231F20"/>
          <w:sz w:val="22"/>
          <w:szCs w:val="22"/>
        </w:rPr>
      </w:pPr>
      <w:r w:rsidRPr="005A607E">
        <w:rPr>
          <w:rFonts w:ascii="Source Sans Pro" w:eastAsia="Source Sans Pro" w:hAnsi="Source Sans Pro" w:cs="Source Sans Pro"/>
          <w:color w:val="231F20"/>
          <w:sz w:val="22"/>
          <w:szCs w:val="22"/>
        </w:rPr>
        <w:t xml:space="preserve">The information in this </w:t>
      </w:r>
      <w:r w:rsidR="001D271A">
        <w:rPr>
          <w:rFonts w:ascii="Source Sans Pro" w:eastAsia="Source Sans Pro" w:hAnsi="Source Sans Pro" w:cs="Source Sans Pro"/>
          <w:color w:val="231F20"/>
          <w:sz w:val="22"/>
          <w:szCs w:val="22"/>
        </w:rPr>
        <w:t>document</w:t>
      </w:r>
      <w:r w:rsidRPr="005A607E">
        <w:rPr>
          <w:rFonts w:ascii="Source Sans Pro" w:eastAsia="Source Sans Pro" w:hAnsi="Source Sans Pro" w:cs="Source Sans Pro"/>
          <w:color w:val="231F20"/>
          <w:sz w:val="22"/>
          <w:szCs w:val="22"/>
        </w:rPr>
        <w:t xml:space="preserve"> has been prepared based on information known as at the date of this </w:t>
      </w:r>
      <w:r w:rsidR="001D271A">
        <w:rPr>
          <w:rFonts w:ascii="Source Sans Pro" w:eastAsia="Source Sans Pro" w:hAnsi="Source Sans Pro" w:cs="Source Sans Pro"/>
          <w:color w:val="231F20"/>
          <w:sz w:val="22"/>
          <w:szCs w:val="22"/>
        </w:rPr>
        <w:t>document</w:t>
      </w:r>
      <w:r w:rsidRPr="005A607E">
        <w:rPr>
          <w:rFonts w:ascii="Source Sans Pro" w:eastAsia="Source Sans Pro" w:hAnsi="Source Sans Pro" w:cs="Source Sans Pro"/>
          <w:color w:val="231F20"/>
          <w:sz w:val="22"/>
          <w:szCs w:val="22"/>
        </w:rPr>
        <w:t xml:space="preserve">. The Group reserves the right to change its views, aims, plans and intentions in the future and is under no obligation to update any of the forward-looking statements contained within this </w:t>
      </w:r>
      <w:r w:rsidR="001D271A">
        <w:rPr>
          <w:rFonts w:ascii="Source Sans Pro" w:eastAsia="Source Sans Pro" w:hAnsi="Source Sans Pro" w:cs="Source Sans Pro"/>
          <w:color w:val="231F20"/>
          <w:sz w:val="22"/>
          <w:szCs w:val="22"/>
        </w:rPr>
        <w:t>document</w:t>
      </w:r>
      <w:r w:rsidRPr="005A607E">
        <w:rPr>
          <w:rFonts w:ascii="Source Sans Pro" w:eastAsia="Source Sans Pro" w:hAnsi="Source Sans Pro" w:cs="Source Sans Pro"/>
          <w:color w:val="231F20"/>
          <w:sz w:val="22"/>
          <w:szCs w:val="22"/>
        </w:rPr>
        <w:t xml:space="preserve"> except as required by applicable disclosure requirements. To the maximum extent permitted by law, the Group provides no assurance or warranty in connection with the likelihood of fulfilment of any forward-looking statement, any outcome expressed or implied in any forward-looking statement, and any assumptions on which a forward-looking statement is based.</w:t>
      </w:r>
    </w:p>
    <w:p w14:paraId="6FEB07D8" w14:textId="33A3C2E9" w:rsidR="00F454E5" w:rsidRPr="004F3268" w:rsidRDefault="00F454E5">
      <w:pPr>
        <w:pStyle w:val="Heading3"/>
        <w:rPr>
          <w:rFonts w:ascii="Source Sans Pro" w:hAnsi="Source Sans Pro"/>
        </w:rPr>
      </w:pPr>
      <w:r w:rsidRPr="004F3268">
        <w:rPr>
          <w:rFonts w:ascii="Source Sans Pro" w:hAnsi="Source Sans Pro"/>
        </w:rPr>
        <w:t>Non</w:t>
      </w:r>
      <w:r w:rsidR="00DD7F14" w:rsidRPr="004F3268">
        <w:rPr>
          <w:rFonts w:ascii="Source Sans Pro" w:hAnsi="Source Sans Pro"/>
        </w:rPr>
        <w:t>-</w:t>
      </w:r>
      <w:r w:rsidRPr="004F3268">
        <w:rPr>
          <w:rFonts w:ascii="Source Sans Pro" w:hAnsi="Source Sans Pro"/>
        </w:rPr>
        <w:t xml:space="preserve">IFRS </w:t>
      </w:r>
      <w:r w:rsidR="00DD7F14" w:rsidRPr="004F3268">
        <w:rPr>
          <w:rFonts w:ascii="Source Sans Pro" w:hAnsi="Source Sans Pro"/>
        </w:rPr>
        <w:t xml:space="preserve">key financial performance </w:t>
      </w:r>
      <w:r w:rsidRPr="004F3268">
        <w:rPr>
          <w:rFonts w:ascii="Source Sans Pro" w:hAnsi="Source Sans Pro"/>
        </w:rPr>
        <w:t>measures</w:t>
      </w:r>
      <w:r w:rsidR="00DD7F14" w:rsidRPr="004F3268">
        <w:rPr>
          <w:rFonts w:ascii="Source Sans Pro" w:hAnsi="Source Sans Pro"/>
        </w:rPr>
        <w:t xml:space="preserve"> used by the Group</w:t>
      </w:r>
    </w:p>
    <w:p w14:paraId="7C89B2D0" w14:textId="7B053924" w:rsidR="004C4E84" w:rsidRPr="004C4E84" w:rsidRDefault="004C4E84" w:rsidP="004C4E84">
      <w:pPr>
        <w:rPr>
          <w:rFonts w:ascii="Source Sans Pro" w:eastAsia="Source Sans Pro" w:hAnsi="Source Sans Pro" w:cs="Source Sans Pro"/>
          <w:color w:val="231F20"/>
          <w:szCs w:val="22"/>
        </w:rPr>
      </w:pPr>
      <w:r w:rsidRPr="004C4E84">
        <w:rPr>
          <w:rFonts w:ascii="Source Sans Pro" w:eastAsia="Source Sans Pro" w:hAnsi="Source Sans Pro" w:cs="Source Sans Pro"/>
          <w:color w:val="231F20"/>
          <w:szCs w:val="22"/>
        </w:rPr>
        <w:t xml:space="preserve">Certain financial measures detailed in the </w:t>
      </w:r>
      <w:r w:rsidR="009C4E39">
        <w:rPr>
          <w:rFonts w:ascii="Source Sans Pro" w:eastAsia="Source Sans Pro" w:hAnsi="Source Sans Pro" w:cs="Source Sans Pro"/>
          <w:color w:val="231F20"/>
          <w:szCs w:val="22"/>
        </w:rPr>
        <w:t xml:space="preserve">selected extracts of the </w:t>
      </w:r>
      <w:r w:rsidR="00AC1636">
        <w:rPr>
          <w:rFonts w:ascii="Source Sans Pro" w:eastAsia="Source Sans Pro" w:hAnsi="Source Sans Pro" w:cs="Source Sans Pro"/>
          <w:color w:val="231F20"/>
          <w:szCs w:val="22"/>
        </w:rPr>
        <w:t xml:space="preserve">2026 Annual </w:t>
      </w:r>
      <w:r w:rsidRPr="004C4E84">
        <w:rPr>
          <w:rFonts w:ascii="Source Sans Pro" w:eastAsia="Source Sans Pro" w:hAnsi="Source Sans Pro" w:cs="Source Sans Pro"/>
          <w:color w:val="231F20"/>
          <w:szCs w:val="22"/>
        </w:rPr>
        <w:t xml:space="preserve">Report are not accounting measures within the scope of International Financial Reporting Standards (IFRS). Management use these financial metrics to evaluate the Group’s overall financial performance and position and believe the presentation of these financial measures </w:t>
      </w:r>
      <w:proofErr w:type="gramStart"/>
      <w:r w:rsidRPr="004C4E84">
        <w:rPr>
          <w:rFonts w:ascii="Source Sans Pro" w:eastAsia="Source Sans Pro" w:hAnsi="Source Sans Pro" w:cs="Source Sans Pro"/>
          <w:color w:val="231F20"/>
          <w:szCs w:val="22"/>
        </w:rPr>
        <w:t>provide</w:t>
      </w:r>
      <w:proofErr w:type="gramEnd"/>
      <w:r w:rsidRPr="004C4E84">
        <w:rPr>
          <w:rFonts w:ascii="Source Sans Pro" w:eastAsia="Source Sans Pro" w:hAnsi="Source Sans Pro" w:cs="Source Sans Pro"/>
          <w:color w:val="231F20"/>
          <w:szCs w:val="22"/>
        </w:rPr>
        <w:t xml:space="preserve"> useful information to analysts and investors regarding the results of the Group's operations. These financial performance measures </w:t>
      </w:r>
      <w:proofErr w:type="gramStart"/>
      <w:r w:rsidRPr="004C4E84">
        <w:rPr>
          <w:rFonts w:ascii="Source Sans Pro" w:eastAsia="Source Sans Pro" w:hAnsi="Source Sans Pro" w:cs="Source Sans Pro"/>
          <w:color w:val="231F20"/>
          <w:szCs w:val="22"/>
        </w:rPr>
        <w:t>include:</w:t>
      </w:r>
      <w:proofErr w:type="gramEnd"/>
      <w:r>
        <w:rPr>
          <w:rFonts w:ascii="Source Sans Pro" w:eastAsia="Source Sans Pro" w:hAnsi="Source Sans Pro" w:cs="Source Sans Pro"/>
          <w:color w:val="231F20"/>
          <w:szCs w:val="22"/>
        </w:rPr>
        <w:t xml:space="preserve"> </w:t>
      </w:r>
      <w:r w:rsidRPr="004C4E84">
        <w:rPr>
          <w:rFonts w:ascii="Source Sans Pro" w:eastAsia="Source Sans Pro" w:hAnsi="Source Sans Pro" w:cs="Source Sans Pro"/>
          <w:color w:val="231F20"/>
          <w:szCs w:val="22"/>
        </w:rPr>
        <w:t>cash earnings</w:t>
      </w:r>
      <w:r>
        <w:rPr>
          <w:rFonts w:ascii="Source Sans Pro" w:eastAsia="Source Sans Pro" w:hAnsi="Source Sans Pro" w:cs="Source Sans Pro"/>
          <w:color w:val="231F20"/>
          <w:szCs w:val="22"/>
        </w:rPr>
        <w:t xml:space="preserve">, </w:t>
      </w:r>
      <w:r w:rsidRPr="004C4E84">
        <w:rPr>
          <w:rFonts w:ascii="Source Sans Pro" w:eastAsia="Source Sans Pro" w:hAnsi="Source Sans Pro" w:cs="Source Sans Pro"/>
          <w:color w:val="231F20"/>
          <w:szCs w:val="22"/>
        </w:rPr>
        <w:t>statutory return on equity</w:t>
      </w:r>
      <w:r>
        <w:rPr>
          <w:rFonts w:ascii="Source Sans Pro" w:eastAsia="Source Sans Pro" w:hAnsi="Source Sans Pro" w:cs="Source Sans Pro"/>
          <w:color w:val="231F20"/>
          <w:szCs w:val="22"/>
        </w:rPr>
        <w:t xml:space="preserve">, </w:t>
      </w:r>
      <w:r w:rsidRPr="004C4E84">
        <w:rPr>
          <w:rFonts w:ascii="Source Sans Pro" w:eastAsia="Source Sans Pro" w:hAnsi="Source Sans Pro" w:cs="Source Sans Pro"/>
          <w:color w:val="231F20"/>
          <w:szCs w:val="22"/>
        </w:rPr>
        <w:t>cash return on equity</w:t>
      </w:r>
      <w:r>
        <w:rPr>
          <w:rFonts w:ascii="Source Sans Pro" w:eastAsia="Source Sans Pro" w:hAnsi="Source Sans Pro" w:cs="Source Sans Pro"/>
          <w:color w:val="231F20"/>
          <w:szCs w:val="22"/>
        </w:rPr>
        <w:t xml:space="preserve">, </w:t>
      </w:r>
      <w:r w:rsidRPr="004C4E84">
        <w:rPr>
          <w:rFonts w:ascii="Source Sans Pro" w:eastAsia="Source Sans Pro" w:hAnsi="Source Sans Pro" w:cs="Source Sans Pro"/>
          <w:color w:val="231F20"/>
          <w:szCs w:val="22"/>
        </w:rPr>
        <w:t>net interest margin</w:t>
      </w:r>
      <w:r>
        <w:rPr>
          <w:rFonts w:ascii="Source Sans Pro" w:eastAsia="Source Sans Pro" w:hAnsi="Source Sans Pro" w:cs="Source Sans Pro"/>
          <w:color w:val="231F20"/>
          <w:szCs w:val="22"/>
        </w:rPr>
        <w:t xml:space="preserve">, </w:t>
      </w:r>
      <w:r w:rsidRPr="004C4E84">
        <w:rPr>
          <w:rFonts w:ascii="Source Sans Pro" w:eastAsia="Source Sans Pro" w:hAnsi="Source Sans Pro" w:cs="Source Sans Pro"/>
          <w:color w:val="231F20"/>
          <w:szCs w:val="22"/>
        </w:rPr>
        <w:t>total average equity (attributable to owners of the Company)</w:t>
      </w:r>
      <w:r>
        <w:rPr>
          <w:rFonts w:ascii="Source Sans Pro" w:eastAsia="Source Sans Pro" w:hAnsi="Source Sans Pro" w:cs="Source Sans Pro"/>
          <w:color w:val="231F20"/>
          <w:szCs w:val="22"/>
        </w:rPr>
        <w:t xml:space="preserve">, </w:t>
      </w:r>
      <w:r w:rsidRPr="004C4E84">
        <w:rPr>
          <w:rFonts w:ascii="Source Sans Pro" w:eastAsia="Source Sans Pro" w:hAnsi="Source Sans Pro" w:cs="Source Sans Pro"/>
          <w:color w:val="231F20"/>
          <w:szCs w:val="22"/>
        </w:rPr>
        <w:t>average interest earning assets</w:t>
      </w:r>
      <w:r>
        <w:rPr>
          <w:rFonts w:ascii="Source Sans Pro" w:eastAsia="Source Sans Pro" w:hAnsi="Source Sans Pro" w:cs="Source Sans Pro"/>
          <w:color w:val="231F20"/>
          <w:szCs w:val="22"/>
        </w:rPr>
        <w:t xml:space="preserve"> and </w:t>
      </w:r>
      <w:r w:rsidRPr="004C4E84">
        <w:rPr>
          <w:rFonts w:ascii="Source Sans Pro" w:eastAsia="Source Sans Pro" w:hAnsi="Source Sans Pro" w:cs="Source Sans Pro"/>
          <w:color w:val="231F20"/>
          <w:szCs w:val="22"/>
        </w:rPr>
        <w:t>total average assets.</w:t>
      </w:r>
    </w:p>
    <w:p w14:paraId="499DDD2F" w14:textId="06EB1130" w:rsidR="004C4E84" w:rsidRPr="004C4E84" w:rsidRDefault="004C4E84" w:rsidP="004C4E84">
      <w:pPr>
        <w:rPr>
          <w:rFonts w:ascii="Source Sans Pro" w:eastAsia="Source Sans Pro" w:hAnsi="Source Sans Pro" w:cs="Source Sans Pro"/>
          <w:color w:val="231F20"/>
          <w:szCs w:val="22"/>
        </w:rPr>
      </w:pPr>
      <w:r w:rsidRPr="004C4E84">
        <w:rPr>
          <w:rFonts w:ascii="Source Sans Pro" w:eastAsia="Source Sans Pro" w:hAnsi="Source Sans Pro" w:cs="Source Sans Pro"/>
          <w:color w:val="231F20"/>
          <w:szCs w:val="22"/>
        </w:rPr>
        <w:t xml:space="preserve">The Group regularly reviews the non-IFRS measures included in </w:t>
      </w:r>
      <w:r w:rsidR="00AC1636">
        <w:rPr>
          <w:rFonts w:ascii="Source Sans Pro" w:eastAsia="Source Sans Pro" w:hAnsi="Source Sans Pro" w:cs="Source Sans Pro"/>
          <w:color w:val="231F20"/>
          <w:szCs w:val="22"/>
        </w:rPr>
        <w:t>its reporting documents</w:t>
      </w:r>
      <w:r w:rsidRPr="004C4E84">
        <w:rPr>
          <w:rFonts w:ascii="Source Sans Pro" w:eastAsia="Source Sans Pro" w:hAnsi="Source Sans Pro" w:cs="Source Sans Pro"/>
          <w:color w:val="231F20"/>
          <w:szCs w:val="22"/>
        </w:rPr>
        <w:t xml:space="preserve"> to ensure that only relevant financial measures are incorporated. Certain other financial performance measures detailed </w:t>
      </w:r>
      <w:proofErr w:type="gramStart"/>
      <w:r w:rsidRPr="004C4E84">
        <w:rPr>
          <w:rFonts w:ascii="Source Sans Pro" w:eastAsia="Source Sans Pro" w:hAnsi="Source Sans Pro" w:cs="Source Sans Pro"/>
          <w:color w:val="231F20"/>
          <w:szCs w:val="22"/>
        </w:rPr>
        <w:t xml:space="preserve">in  </w:t>
      </w:r>
      <w:r w:rsidR="00373E13">
        <w:rPr>
          <w:rFonts w:ascii="Source Sans Pro" w:eastAsia="Source Sans Pro" w:hAnsi="Source Sans Pro" w:cs="Source Sans Pro"/>
          <w:color w:val="231F20"/>
          <w:szCs w:val="22"/>
        </w:rPr>
        <w:t>the</w:t>
      </w:r>
      <w:proofErr w:type="gramEnd"/>
      <w:r w:rsidR="00373E13">
        <w:rPr>
          <w:rFonts w:ascii="Source Sans Pro" w:eastAsia="Source Sans Pro" w:hAnsi="Source Sans Pro" w:cs="Source Sans Pro"/>
          <w:color w:val="231F20"/>
          <w:szCs w:val="22"/>
        </w:rPr>
        <w:t xml:space="preserve"> </w:t>
      </w:r>
      <w:r w:rsidR="002D54DF">
        <w:rPr>
          <w:rFonts w:ascii="Source Sans Pro" w:eastAsia="Source Sans Pro" w:hAnsi="Source Sans Pro" w:cs="Source Sans Pro"/>
          <w:color w:val="231F20"/>
          <w:szCs w:val="22"/>
        </w:rPr>
        <w:t xml:space="preserve">Group’s </w:t>
      </w:r>
      <w:r w:rsidR="00373E13">
        <w:rPr>
          <w:rFonts w:ascii="Source Sans Pro" w:eastAsia="Source Sans Pro" w:hAnsi="Source Sans Pro" w:cs="Source Sans Pro"/>
          <w:color w:val="231F20"/>
          <w:szCs w:val="22"/>
        </w:rPr>
        <w:t xml:space="preserve">reporting documents </w:t>
      </w:r>
      <w:r w:rsidRPr="004C4E84">
        <w:rPr>
          <w:rFonts w:ascii="Source Sans Pro" w:eastAsia="Source Sans Pro" w:hAnsi="Source Sans Pro" w:cs="Source Sans Pro"/>
          <w:color w:val="231F20"/>
          <w:szCs w:val="22"/>
        </w:rPr>
        <w:t>are derived from IFRS measures and are similarly used by analysts and investors to assess the Group’s performance.</w:t>
      </w:r>
    </w:p>
    <w:p w14:paraId="71F79F93" w14:textId="0F2566C2" w:rsidR="004F023C" w:rsidRDefault="004C4E84" w:rsidP="00F454E5">
      <w:pPr>
        <w:rPr>
          <w:rFonts w:ascii="Source Sans Pro" w:eastAsia="Source Sans Pro" w:hAnsi="Source Sans Pro" w:cs="Source Sans Pro"/>
          <w:color w:val="231F20"/>
          <w:szCs w:val="22"/>
        </w:rPr>
      </w:pPr>
      <w:r w:rsidRPr="004C4E84">
        <w:rPr>
          <w:rFonts w:ascii="Source Sans Pro" w:eastAsia="Source Sans Pro" w:hAnsi="Source Sans Pro" w:cs="Source Sans Pro"/>
          <w:color w:val="231F20"/>
          <w:szCs w:val="22"/>
        </w:rPr>
        <w:t xml:space="preserve">Any non-IFRS measures included in </w:t>
      </w:r>
      <w:r w:rsidR="009C4E39">
        <w:rPr>
          <w:rFonts w:ascii="Source Sans Pro" w:eastAsia="Source Sans Pro" w:hAnsi="Source Sans Pro" w:cs="Source Sans Pro"/>
          <w:color w:val="231F20"/>
          <w:szCs w:val="22"/>
        </w:rPr>
        <w:t>the Group’s reporting</w:t>
      </w:r>
      <w:r w:rsidRPr="004C4E84">
        <w:rPr>
          <w:rFonts w:ascii="Source Sans Pro" w:eastAsia="Source Sans Pro" w:hAnsi="Source Sans Pro" w:cs="Source Sans Pro"/>
          <w:color w:val="231F20"/>
          <w:szCs w:val="22"/>
        </w:rPr>
        <w:t xml:space="preserve"> </w:t>
      </w:r>
      <w:r w:rsidR="001D271A">
        <w:rPr>
          <w:rFonts w:ascii="Source Sans Pro" w:eastAsia="Source Sans Pro" w:hAnsi="Source Sans Pro" w:cs="Source Sans Pro"/>
          <w:color w:val="231F20"/>
          <w:szCs w:val="22"/>
        </w:rPr>
        <w:t>document</w:t>
      </w:r>
      <w:r w:rsidR="009C4E39">
        <w:rPr>
          <w:rFonts w:ascii="Source Sans Pro" w:eastAsia="Source Sans Pro" w:hAnsi="Source Sans Pro" w:cs="Source Sans Pro"/>
          <w:color w:val="231F20"/>
          <w:szCs w:val="22"/>
        </w:rPr>
        <w:t>s</w:t>
      </w:r>
      <w:r w:rsidRPr="004C4E84">
        <w:rPr>
          <w:rFonts w:ascii="Source Sans Pro" w:eastAsia="Source Sans Pro" w:hAnsi="Source Sans Pro" w:cs="Source Sans Pro"/>
          <w:color w:val="231F20"/>
          <w:szCs w:val="22"/>
        </w:rPr>
        <w:t xml:space="preserve"> are not a substitute for IFRS measures and readers should consider the IFRS measures as well. The non-IFRS measures referred to above have not been presented in accordance with Australian Accounting Standards, nor audited or reviewed in accordance with Australian Auditing Standards unless they are included in the financial statements</w:t>
      </w:r>
      <w:r w:rsidR="00E030A9">
        <w:rPr>
          <w:rFonts w:ascii="Source Sans Pro" w:eastAsia="Source Sans Pro" w:hAnsi="Source Sans Pro" w:cs="Source Sans Pro"/>
          <w:color w:val="231F20"/>
          <w:szCs w:val="22"/>
        </w:rPr>
        <w:t xml:space="preserve"> in NAB’s 2026 Annual Report</w:t>
      </w:r>
      <w:r w:rsidRPr="004C4E84">
        <w:rPr>
          <w:rFonts w:ascii="Source Sans Pro" w:eastAsia="Source Sans Pro" w:hAnsi="Source Sans Pro" w:cs="Source Sans Pro"/>
          <w:color w:val="231F20"/>
          <w:szCs w:val="22"/>
        </w:rPr>
        <w:t>.</w:t>
      </w:r>
    </w:p>
    <w:p w14:paraId="31C450C5" w14:textId="77777777" w:rsidR="00B7373E" w:rsidRDefault="00B7373E" w:rsidP="00F454E5">
      <w:pPr>
        <w:rPr>
          <w:rFonts w:ascii="Source Sans Pro" w:eastAsia="Source Sans Pro" w:hAnsi="Source Sans Pro" w:cs="Source Sans Pro"/>
          <w:color w:val="231F20"/>
          <w:szCs w:val="22"/>
        </w:rPr>
      </w:pPr>
    </w:p>
    <w:p w14:paraId="76BC4FB7" w14:textId="77777777" w:rsidR="00B7373E" w:rsidRDefault="00B7373E" w:rsidP="00F454E5">
      <w:pPr>
        <w:rPr>
          <w:rFonts w:ascii="Source Sans Pro" w:eastAsia="Source Sans Pro" w:hAnsi="Source Sans Pro" w:cs="Source Sans Pro"/>
          <w:color w:val="231F20"/>
          <w:szCs w:val="22"/>
        </w:rPr>
      </w:pPr>
    </w:p>
    <w:p w14:paraId="2A75A976" w14:textId="77777777" w:rsidR="00B7373E" w:rsidRDefault="00B7373E" w:rsidP="00F454E5">
      <w:pPr>
        <w:rPr>
          <w:rFonts w:ascii="Source Sans Pro" w:eastAsia="Source Sans Pro" w:hAnsi="Source Sans Pro" w:cs="Source Sans Pro"/>
          <w:color w:val="231F20"/>
          <w:szCs w:val="22"/>
        </w:rPr>
      </w:pPr>
    </w:p>
    <w:p w14:paraId="48AA2985" w14:textId="77777777" w:rsidR="00B7373E" w:rsidRPr="004C4E84" w:rsidRDefault="00B7373E" w:rsidP="00F454E5">
      <w:pPr>
        <w:rPr>
          <w:rFonts w:ascii="Source Sans Pro" w:eastAsia="Source Sans Pro" w:hAnsi="Source Sans Pro" w:cs="Source Sans Pro"/>
          <w:color w:val="231F20"/>
          <w:szCs w:val="22"/>
        </w:rPr>
      </w:pPr>
    </w:p>
    <w:p w14:paraId="5A665B4B" w14:textId="6E904639" w:rsidR="00A40BB1" w:rsidRPr="00BD0160" w:rsidRDefault="00B7373E">
      <w:pPr>
        <w:pStyle w:val="Heading3"/>
        <w:rPr>
          <w:rFonts w:ascii="Source Sans Pro" w:hAnsi="Source Sans Pro"/>
        </w:rPr>
      </w:pPr>
      <w:r>
        <w:rPr>
          <w:rFonts w:ascii="Source Sans Pro" w:hAnsi="Source Sans Pro"/>
        </w:rPr>
        <w:lastRenderedPageBreak/>
        <w:t>I</w:t>
      </w:r>
      <w:r w:rsidR="00A40BB1" w:rsidRPr="00BD0160">
        <w:rPr>
          <w:rFonts w:ascii="Source Sans Pro" w:hAnsi="Source Sans Pro"/>
        </w:rPr>
        <w:t>nformation about cash earnings</w:t>
      </w:r>
    </w:p>
    <w:p w14:paraId="6D1DA444" w14:textId="4F83B547" w:rsidR="007C2F11" w:rsidRPr="007C2F11" w:rsidRDefault="007C2F11" w:rsidP="007C2F11">
      <w:pPr>
        <w:rPr>
          <w:rFonts w:ascii="Source Sans Pro" w:eastAsia="Source Sans Pro" w:hAnsi="Source Sans Pro" w:cs="Source Sans Pro"/>
          <w:color w:val="231F20"/>
          <w:szCs w:val="22"/>
        </w:rPr>
      </w:pPr>
      <w:r w:rsidRPr="007C2F11">
        <w:rPr>
          <w:rFonts w:ascii="Source Sans Pro" w:eastAsia="Source Sans Pro" w:hAnsi="Source Sans Pro" w:cs="Source Sans Pro"/>
          <w:color w:val="231F20"/>
          <w:szCs w:val="22"/>
        </w:rPr>
        <w:t>Cash earnings is a non-IFRS key financial performance measure used by the Group and the investment community.</w:t>
      </w:r>
    </w:p>
    <w:p w14:paraId="2533AA4F" w14:textId="0ACE43A8" w:rsidR="007C2F11" w:rsidRDefault="007C2F11" w:rsidP="007C2F11">
      <w:pPr>
        <w:rPr>
          <w:rFonts w:ascii="Source Sans Pro" w:eastAsia="Source Sans Pro" w:hAnsi="Source Sans Pro" w:cs="Source Sans Pro"/>
          <w:color w:val="231F20"/>
          <w:szCs w:val="22"/>
        </w:rPr>
      </w:pPr>
      <w:r w:rsidRPr="007C2F11">
        <w:rPr>
          <w:rFonts w:ascii="Source Sans Pro" w:eastAsia="Source Sans Pro" w:hAnsi="Source Sans Pro" w:cs="Source Sans Pro"/>
          <w:color w:val="231F20"/>
          <w:szCs w:val="22"/>
        </w:rPr>
        <w:t xml:space="preserve">The Group also uses cash earnings for its internal management reporting as it better reflects what </w:t>
      </w:r>
      <w:proofErr w:type="gramStart"/>
      <w:r w:rsidRPr="007C2F11">
        <w:rPr>
          <w:rFonts w:ascii="Source Sans Pro" w:eastAsia="Source Sans Pro" w:hAnsi="Source Sans Pro" w:cs="Source Sans Pro"/>
          <w:color w:val="231F20"/>
          <w:szCs w:val="22"/>
        </w:rPr>
        <w:t>is considered to be</w:t>
      </w:r>
      <w:proofErr w:type="gramEnd"/>
      <w:r w:rsidRPr="007C2F11">
        <w:rPr>
          <w:rFonts w:ascii="Source Sans Pro" w:eastAsia="Source Sans Pro" w:hAnsi="Source Sans Pro" w:cs="Source Sans Pro"/>
          <w:color w:val="231F20"/>
          <w:szCs w:val="22"/>
        </w:rPr>
        <w:t xml:space="preserve"> the underlying performance of the Group. Cash earnings </w:t>
      </w:r>
      <w:proofErr w:type="gramStart"/>
      <w:r w:rsidRPr="007C2F11">
        <w:rPr>
          <w:rFonts w:ascii="Source Sans Pro" w:eastAsia="Source Sans Pro" w:hAnsi="Source Sans Pro" w:cs="Source Sans Pro"/>
          <w:color w:val="231F20"/>
          <w:szCs w:val="22"/>
        </w:rPr>
        <w:t>is</w:t>
      </w:r>
      <w:proofErr w:type="gramEnd"/>
      <w:r w:rsidRPr="007C2F11">
        <w:rPr>
          <w:rFonts w:ascii="Source Sans Pro" w:eastAsia="Source Sans Pro" w:hAnsi="Source Sans Pro" w:cs="Source Sans Pro"/>
          <w:color w:val="231F20"/>
          <w:szCs w:val="22"/>
        </w:rPr>
        <w:t xml:space="preserve"> calculated by adjusting statutory net profit from continuing operations for certain non-cash earnings items. Non-cash earnings items are considered separately and excluded when assessing performance and analysing the underlying trends in the business. These include items such as hedging and fair value volatility, the amortisation of acquired intangible assets, and gains or losses and certain other items associated with the acquisition, integration, disposal and closure of Group businesses.</w:t>
      </w:r>
      <w:r w:rsidR="00D32B74">
        <w:rPr>
          <w:rFonts w:ascii="Source Sans Pro" w:eastAsia="Source Sans Pro" w:hAnsi="Source Sans Pro" w:cs="Source Sans Pro"/>
          <w:color w:val="231F20"/>
          <w:szCs w:val="22"/>
        </w:rPr>
        <w:t xml:space="preserve"> </w:t>
      </w:r>
    </w:p>
    <w:p w14:paraId="5A4683A0" w14:textId="77777777" w:rsidR="00B90A5B" w:rsidRPr="007C2F11" w:rsidRDefault="00B90A5B" w:rsidP="007C2F11">
      <w:pPr>
        <w:rPr>
          <w:rFonts w:ascii="Source Sans Pro" w:eastAsia="Source Sans Pro" w:hAnsi="Source Sans Pro" w:cs="Source Sans Pro"/>
          <w:color w:val="231F20"/>
          <w:szCs w:val="22"/>
        </w:rPr>
      </w:pPr>
    </w:p>
    <w:p w14:paraId="494C97D8" w14:textId="3AAD0C42" w:rsidR="007C2F11" w:rsidRPr="007C2F11" w:rsidRDefault="007C2F11" w:rsidP="007C2F11">
      <w:pPr>
        <w:rPr>
          <w:rFonts w:ascii="Source Sans Pro" w:eastAsia="Source Sans Pro" w:hAnsi="Source Sans Pro" w:cs="Source Sans Pro"/>
          <w:color w:val="231F20"/>
          <w:szCs w:val="22"/>
        </w:rPr>
      </w:pPr>
      <w:r w:rsidRPr="007C2F11">
        <w:rPr>
          <w:rFonts w:ascii="Source Sans Pro" w:eastAsia="Source Sans Pro" w:hAnsi="Source Sans Pro" w:cs="Source Sans Pro"/>
          <w:color w:val="231F20"/>
          <w:szCs w:val="22"/>
        </w:rPr>
        <w:t xml:space="preserve">Cash earnings </w:t>
      </w:r>
      <w:proofErr w:type="gramStart"/>
      <w:r w:rsidRPr="007C2F11">
        <w:rPr>
          <w:rFonts w:ascii="Source Sans Pro" w:eastAsia="Source Sans Pro" w:hAnsi="Source Sans Pro" w:cs="Source Sans Pro"/>
          <w:color w:val="231F20"/>
          <w:szCs w:val="22"/>
        </w:rPr>
        <w:t>does</w:t>
      </w:r>
      <w:proofErr w:type="gramEnd"/>
      <w:r w:rsidRPr="007C2F11">
        <w:rPr>
          <w:rFonts w:ascii="Source Sans Pro" w:eastAsia="Source Sans Pro" w:hAnsi="Source Sans Pro" w:cs="Source Sans Pro"/>
          <w:color w:val="231F20"/>
          <w:szCs w:val="22"/>
        </w:rPr>
        <w:t xml:space="preserve"> not purport to represent the cash flows, funding or liquidity position of the Group, nor any amount represented on a statement of cash flows. It is not a statutory financial measure and is not presented in accordance with </w:t>
      </w:r>
      <w:r w:rsidR="00972121">
        <w:rPr>
          <w:rFonts w:ascii="Source Sans Pro" w:eastAsia="Source Sans Pro" w:hAnsi="Source Sans Pro" w:cs="Source Sans Pro"/>
          <w:color w:val="231F20"/>
          <w:szCs w:val="22"/>
        </w:rPr>
        <w:t>a</w:t>
      </w:r>
      <w:r w:rsidRPr="007C2F11">
        <w:rPr>
          <w:rFonts w:ascii="Source Sans Pro" w:eastAsia="Source Sans Pro" w:hAnsi="Source Sans Pro" w:cs="Source Sans Pro"/>
          <w:color w:val="231F20"/>
          <w:szCs w:val="22"/>
        </w:rPr>
        <w:t xml:space="preserve">ccounting </w:t>
      </w:r>
      <w:r w:rsidR="00972121">
        <w:rPr>
          <w:rFonts w:ascii="Source Sans Pro" w:eastAsia="Source Sans Pro" w:hAnsi="Source Sans Pro" w:cs="Source Sans Pro"/>
          <w:color w:val="231F20"/>
          <w:szCs w:val="22"/>
        </w:rPr>
        <w:t>s</w:t>
      </w:r>
      <w:r w:rsidRPr="007C2F11">
        <w:rPr>
          <w:rFonts w:ascii="Source Sans Pro" w:eastAsia="Source Sans Pro" w:hAnsi="Source Sans Pro" w:cs="Source Sans Pro"/>
          <w:color w:val="231F20"/>
          <w:szCs w:val="22"/>
        </w:rPr>
        <w:t>tandards and interpretations issued by the AASB and is not audited or reviewed in accordance with Australian Auditing Standards.</w:t>
      </w:r>
      <w:r w:rsidR="00C66907">
        <w:rPr>
          <w:rFonts w:ascii="Source Sans Pro" w:eastAsia="Source Sans Pro" w:hAnsi="Source Sans Pro" w:cs="Source Sans Pro"/>
          <w:color w:val="231F20"/>
          <w:szCs w:val="22"/>
        </w:rPr>
        <w:t xml:space="preserve"> </w:t>
      </w:r>
      <w:r w:rsidRPr="007C2F11">
        <w:rPr>
          <w:rFonts w:ascii="Source Sans Pro" w:eastAsia="Source Sans Pro" w:hAnsi="Source Sans Pro" w:cs="Source Sans Pro"/>
          <w:color w:val="231F20"/>
          <w:szCs w:val="22"/>
        </w:rPr>
        <w:t>Cash earnings for the 2026 financial year have been determined consistently with the 2025 financial year and excludes the following:</w:t>
      </w:r>
    </w:p>
    <w:p w14:paraId="1A6A1C27" w14:textId="77777777" w:rsidR="007C2F11" w:rsidRPr="007C2F11" w:rsidRDefault="007C2F11">
      <w:pPr>
        <w:numPr>
          <w:ilvl w:val="0"/>
          <w:numId w:val="14"/>
        </w:numPr>
        <w:rPr>
          <w:rFonts w:ascii="Source Sans Pro" w:eastAsia="Source Sans Pro" w:hAnsi="Source Sans Pro" w:cs="Source Sans Pro"/>
          <w:color w:val="231F20"/>
          <w:szCs w:val="22"/>
        </w:rPr>
      </w:pPr>
      <w:r w:rsidRPr="007C2F11">
        <w:rPr>
          <w:rFonts w:ascii="Source Sans Pro" w:eastAsia="Source Sans Pro" w:hAnsi="Source Sans Pro" w:cs="Source Sans Pro"/>
          <w:color w:val="231F20"/>
          <w:szCs w:val="22"/>
        </w:rPr>
        <w:t>hedging and fair value volatility,</w:t>
      </w:r>
    </w:p>
    <w:p w14:paraId="73C6C01C" w14:textId="77777777" w:rsidR="007C2F11" w:rsidRPr="007C2F11" w:rsidRDefault="007C2F11">
      <w:pPr>
        <w:numPr>
          <w:ilvl w:val="0"/>
          <w:numId w:val="14"/>
        </w:numPr>
        <w:rPr>
          <w:rFonts w:ascii="Source Sans Pro" w:eastAsia="Source Sans Pro" w:hAnsi="Source Sans Pro" w:cs="Source Sans Pro"/>
          <w:color w:val="231F20"/>
          <w:szCs w:val="22"/>
        </w:rPr>
      </w:pPr>
      <w:r w:rsidRPr="007C2F11">
        <w:rPr>
          <w:rFonts w:ascii="Source Sans Pro" w:eastAsia="Source Sans Pro" w:hAnsi="Source Sans Pro" w:cs="Source Sans Pro"/>
          <w:color w:val="231F20"/>
          <w:szCs w:val="22"/>
        </w:rPr>
        <w:t>amortisation of acquired intangible assets, and</w:t>
      </w:r>
    </w:p>
    <w:p w14:paraId="40394DEB" w14:textId="12ADF47F" w:rsidR="00A40BB1" w:rsidRPr="001930DD" w:rsidRDefault="007C2F11">
      <w:pPr>
        <w:numPr>
          <w:ilvl w:val="0"/>
          <w:numId w:val="14"/>
        </w:numPr>
        <w:rPr>
          <w:rFonts w:ascii="Source Sans Pro" w:eastAsia="Source Sans Pro" w:hAnsi="Source Sans Pro" w:cs="Source Sans Pro"/>
          <w:color w:val="231F20"/>
          <w:szCs w:val="22"/>
        </w:rPr>
      </w:pPr>
      <w:r w:rsidRPr="007C2F11">
        <w:rPr>
          <w:rFonts w:ascii="Source Sans Pro" w:eastAsia="Source Sans Pro" w:hAnsi="Source Sans Pro" w:cs="Source Sans Pro"/>
          <w:color w:val="231F20"/>
          <w:szCs w:val="22"/>
        </w:rPr>
        <w:t>acquisitions, integration, disposals and business closures.</w:t>
      </w:r>
    </w:p>
    <w:p w14:paraId="204D5AF5" w14:textId="1F043D62" w:rsidR="002D6695" w:rsidRPr="003B7A06" w:rsidRDefault="001F1546" w:rsidP="301FF552">
      <w:pPr>
        <w:pStyle w:val="Heading1"/>
        <w:spacing w:after="240"/>
        <w:rPr>
          <w:rFonts w:ascii="Source Sans Pro" w:eastAsia="Source Sans Pro" w:hAnsi="Source Sans Pro" w:cs="Source Sans Pro"/>
        </w:rPr>
      </w:pPr>
      <w:bookmarkStart w:id="30" w:name="_Our_Business_in"/>
      <w:bookmarkEnd w:id="30"/>
      <w:r w:rsidRPr="008A134F">
        <w:rPr>
          <w:rFonts w:ascii="Source Sans Pro" w:eastAsia="Source Sans Pro" w:hAnsi="Source Sans Pro" w:cs="Source Sans Pro"/>
          <w:highlight w:val="yellow"/>
        </w:rPr>
        <w:br w:type="page"/>
      </w:r>
      <w:bookmarkStart w:id="31" w:name="_Ref244685121"/>
      <w:bookmarkEnd w:id="29"/>
      <w:r w:rsidR="00675205">
        <w:rPr>
          <w:rFonts w:ascii="Source Sans Pro" w:eastAsia="Source Sans Pro" w:hAnsi="Source Sans Pro" w:cs="Source Sans Pro"/>
        </w:rPr>
        <w:lastRenderedPageBreak/>
        <w:t>Our Business in 2026</w:t>
      </w:r>
      <w:bookmarkEnd w:id="31"/>
    </w:p>
    <w:p w14:paraId="52A725C5" w14:textId="505EB10B" w:rsidR="002D6695" w:rsidRPr="003B7A06" w:rsidRDefault="00450078" w:rsidP="301FF552">
      <w:pPr>
        <w:pStyle w:val="Heading2"/>
        <w:spacing w:before="240"/>
        <w:rPr>
          <w:rFonts w:ascii="Source Sans Pro" w:eastAsia="Source Sans Pro" w:hAnsi="Source Sans Pro" w:cs="Source Sans Pro"/>
        </w:rPr>
      </w:pPr>
      <w:bookmarkStart w:id="32" w:name="_Toc87288823"/>
      <w:r>
        <w:rPr>
          <w:rFonts w:ascii="Source Sans Pro" w:hAnsi="Source Sans Pro"/>
        </w:rPr>
        <w:t>2026</w:t>
      </w:r>
      <w:r w:rsidRPr="0032358F">
        <w:rPr>
          <w:rFonts w:ascii="Source Sans Pro" w:hAnsi="Source Sans Pro"/>
        </w:rPr>
        <w:t xml:space="preserve"> </w:t>
      </w:r>
      <w:proofErr w:type="gramStart"/>
      <w:r w:rsidR="02D61596" w:rsidRPr="003B7A06">
        <w:rPr>
          <w:rFonts w:ascii="Source Sans Pro" w:eastAsia="Source Sans Pro" w:hAnsi="Source Sans Pro" w:cs="Source Sans Pro"/>
        </w:rPr>
        <w:t>at a glance</w:t>
      </w:r>
      <w:bookmarkEnd w:id="32"/>
      <w:proofErr w:type="gramEnd"/>
    </w:p>
    <w:p w14:paraId="7160DC51" w14:textId="38976EC3" w:rsidR="002D6695" w:rsidRPr="003B7A06" w:rsidRDefault="02D61596" w:rsidP="301FF552">
      <w:pPr>
        <w:pStyle w:val="Heading3"/>
        <w:spacing w:before="240"/>
        <w:rPr>
          <w:rFonts w:ascii="Source Sans Pro" w:eastAsia="Source Sans Pro" w:hAnsi="Source Sans Pro" w:cs="Source Sans Pro"/>
        </w:rPr>
      </w:pPr>
      <w:bookmarkStart w:id="33" w:name="_Toc498412435"/>
      <w:bookmarkStart w:id="34" w:name="_Toc498415271"/>
      <w:bookmarkStart w:id="35" w:name="_Toc529779245"/>
      <w:bookmarkStart w:id="36" w:name="_Toc529795519"/>
      <w:bookmarkStart w:id="37" w:name="_Toc24537877"/>
      <w:bookmarkStart w:id="38" w:name="_Toc55801487"/>
      <w:bookmarkStart w:id="39" w:name="_Toc55830072"/>
      <w:bookmarkStart w:id="40" w:name="_Toc55833885"/>
      <w:bookmarkStart w:id="41" w:name="_Toc55901011"/>
      <w:bookmarkStart w:id="42" w:name="_Toc434939702"/>
      <w:r w:rsidRPr="003B7A06">
        <w:rPr>
          <w:rFonts w:ascii="Source Sans Pro" w:eastAsia="Source Sans Pro" w:hAnsi="Source Sans Pro" w:cs="Source Sans Pro"/>
        </w:rPr>
        <w:t>Key financial performance measures</w:t>
      </w:r>
      <w:bookmarkEnd w:id="33"/>
      <w:bookmarkEnd w:id="34"/>
      <w:bookmarkEnd w:id="35"/>
      <w:bookmarkEnd w:id="36"/>
      <w:bookmarkEnd w:id="37"/>
      <w:bookmarkEnd w:id="38"/>
      <w:bookmarkEnd w:id="39"/>
      <w:bookmarkEnd w:id="40"/>
      <w:bookmarkEnd w:id="41"/>
    </w:p>
    <w:p w14:paraId="2BF102E4" w14:textId="39834DEE" w:rsidR="002D6695" w:rsidRPr="003B7A06" w:rsidRDefault="73274675">
      <w:pPr>
        <w:pStyle w:val="ListBullet"/>
        <w:numPr>
          <w:ilvl w:val="0"/>
          <w:numId w:val="6"/>
        </w:numPr>
        <w:rPr>
          <w:rFonts w:ascii="Source Sans Pro" w:eastAsia="Source Sans Pro" w:hAnsi="Source Sans Pro" w:cs="Source Sans Pro"/>
        </w:rPr>
      </w:pPr>
      <w:bookmarkStart w:id="43" w:name="_Toc498412436"/>
      <w:bookmarkStart w:id="44" w:name="_Toc498415272"/>
      <w:bookmarkStart w:id="45" w:name="_Toc529779246"/>
      <w:bookmarkStart w:id="46" w:name="_Toc529795520"/>
      <w:r w:rsidRPr="003B7A06">
        <w:rPr>
          <w:rFonts w:ascii="Source Sans Pro" w:eastAsia="Source Sans Pro" w:hAnsi="Source Sans Pro" w:cs="Source Sans Pro"/>
        </w:rPr>
        <w:t>$</w:t>
      </w:r>
      <w:r w:rsidR="002229BB" w:rsidRPr="003B7A06">
        <w:rPr>
          <w:rFonts w:ascii="Source Sans Pro" w:eastAsia="Source Sans Pro" w:hAnsi="Source Sans Pro" w:cs="Source Sans Pro"/>
        </w:rPr>
        <w:t>6.</w:t>
      </w:r>
      <w:r w:rsidR="00A51C99">
        <w:rPr>
          <w:rFonts w:ascii="Source Sans Pro" w:eastAsia="Source Sans Pro" w:hAnsi="Source Sans Pro" w:cs="Source Sans Pro"/>
        </w:rPr>
        <w:t>14</w:t>
      </w:r>
      <w:r w:rsidR="7730AED8" w:rsidRPr="003B7A06">
        <w:rPr>
          <w:rFonts w:ascii="Source Sans Pro" w:eastAsia="Source Sans Pro" w:hAnsi="Source Sans Pro" w:cs="Source Sans Pro"/>
        </w:rPr>
        <w:t xml:space="preserve"> billion</w:t>
      </w:r>
      <w:r w:rsidR="02D61596" w:rsidRPr="003B7A06">
        <w:rPr>
          <w:rFonts w:ascii="Source Sans Pro" w:eastAsia="Source Sans Pro" w:hAnsi="Source Sans Pro" w:cs="Source Sans Pro"/>
        </w:rPr>
        <w:t xml:space="preserve"> </w:t>
      </w:r>
      <w:r w:rsidR="7730AED8" w:rsidRPr="003B7A06">
        <w:rPr>
          <w:rFonts w:ascii="Source Sans Pro" w:eastAsia="Source Sans Pro" w:hAnsi="Source Sans Pro" w:cs="Source Sans Pro"/>
        </w:rPr>
        <w:t>s</w:t>
      </w:r>
      <w:r w:rsidR="02D61596" w:rsidRPr="003B7A06">
        <w:rPr>
          <w:rFonts w:ascii="Source Sans Pro" w:eastAsia="Source Sans Pro" w:hAnsi="Source Sans Pro" w:cs="Source Sans Pro"/>
        </w:rPr>
        <w:t>tatutory net profit</w:t>
      </w:r>
      <w:r w:rsidR="7D8DA9CE" w:rsidRPr="003B7A06">
        <w:rPr>
          <w:rFonts w:ascii="Source Sans Pro" w:eastAsia="Source Sans Pro" w:hAnsi="Source Sans Pro" w:cs="Source Sans Pro"/>
        </w:rPr>
        <w:t xml:space="preserve">, </w:t>
      </w:r>
      <w:r w:rsidR="00A51C99">
        <w:rPr>
          <w:rFonts w:ascii="Source Sans Pro" w:eastAsia="Source Sans Pro" w:hAnsi="Source Sans Pro" w:cs="Source Sans Pro"/>
        </w:rPr>
        <w:t>9.1</w:t>
      </w:r>
      <w:r w:rsidR="71B5F822" w:rsidRPr="003B7A06">
        <w:rPr>
          <w:rFonts w:ascii="Source Sans Pro" w:eastAsia="Source Sans Pro" w:hAnsi="Source Sans Pro" w:cs="Source Sans Pro"/>
        </w:rPr>
        <w:t xml:space="preserve">% </w:t>
      </w:r>
      <w:r w:rsidR="002229BB" w:rsidRPr="003B7A06">
        <w:rPr>
          <w:rFonts w:ascii="Source Sans Pro" w:eastAsia="Source Sans Pro" w:hAnsi="Source Sans Pro" w:cs="Source Sans Pro"/>
        </w:rPr>
        <w:t>decrease</w:t>
      </w:r>
      <w:r w:rsidR="71B5F822" w:rsidRPr="003B7A06">
        <w:rPr>
          <w:rFonts w:ascii="Source Sans Pro" w:eastAsia="Source Sans Pro" w:hAnsi="Source Sans Pro" w:cs="Source Sans Pro"/>
        </w:rPr>
        <w:t xml:space="preserve"> from </w:t>
      </w:r>
      <w:r w:rsidR="002229BB" w:rsidRPr="003B7A06">
        <w:rPr>
          <w:rFonts w:ascii="Source Sans Pro" w:eastAsia="Source Sans Pro" w:hAnsi="Source Sans Pro" w:cs="Source Sans Pro"/>
        </w:rPr>
        <w:t>202</w:t>
      </w:r>
      <w:r w:rsidR="00A51C99">
        <w:rPr>
          <w:rFonts w:ascii="Source Sans Pro" w:eastAsia="Source Sans Pro" w:hAnsi="Source Sans Pro" w:cs="Source Sans Pro"/>
        </w:rPr>
        <w:t>5</w:t>
      </w:r>
    </w:p>
    <w:p w14:paraId="5808BB38" w14:textId="13269A20" w:rsidR="002D6695" w:rsidRDefault="73274675">
      <w:pPr>
        <w:pStyle w:val="ListBullet"/>
        <w:numPr>
          <w:ilvl w:val="0"/>
          <w:numId w:val="6"/>
        </w:numPr>
        <w:rPr>
          <w:rFonts w:ascii="Source Sans Pro" w:eastAsia="Source Sans Pro" w:hAnsi="Source Sans Pro" w:cs="Source Sans Pro"/>
        </w:rPr>
      </w:pPr>
      <w:r w:rsidRPr="003B7A06">
        <w:rPr>
          <w:rFonts w:ascii="Source Sans Pro" w:eastAsia="Source Sans Pro" w:hAnsi="Source Sans Pro" w:cs="Source Sans Pro"/>
        </w:rPr>
        <w:t>$</w:t>
      </w:r>
      <w:r w:rsidR="00A51C99">
        <w:rPr>
          <w:rFonts w:ascii="Source Sans Pro" w:eastAsia="Source Sans Pro" w:hAnsi="Source Sans Pro" w:cs="Source Sans Pro"/>
        </w:rPr>
        <w:t>6.14</w:t>
      </w:r>
      <w:r w:rsidR="7730AED8" w:rsidRPr="003B7A06">
        <w:rPr>
          <w:rFonts w:ascii="Source Sans Pro" w:eastAsia="Source Sans Pro" w:hAnsi="Source Sans Pro" w:cs="Source Sans Pro"/>
        </w:rPr>
        <w:t xml:space="preserve"> billion c</w:t>
      </w:r>
      <w:r w:rsidR="02D61596" w:rsidRPr="003B7A06">
        <w:rPr>
          <w:rFonts w:ascii="Source Sans Pro" w:eastAsia="Source Sans Pro" w:hAnsi="Source Sans Pro" w:cs="Source Sans Pro"/>
        </w:rPr>
        <w:t>ash earnings</w:t>
      </w:r>
      <w:bookmarkStart w:id="47" w:name="_Ref181640382"/>
      <w:r w:rsidR="00C16209" w:rsidRPr="003B7A06">
        <w:rPr>
          <w:rStyle w:val="FootnoteReference"/>
          <w:rFonts w:ascii="Source Sans Pro" w:eastAsia="Source Sans Pro" w:hAnsi="Source Sans Pro" w:cs="Source Sans Pro"/>
        </w:rPr>
        <w:footnoteReference w:id="2"/>
      </w:r>
      <w:bookmarkEnd w:id="47"/>
      <w:r w:rsidR="02D61596" w:rsidRPr="003B7A06">
        <w:rPr>
          <w:rFonts w:ascii="Source Sans Pro" w:eastAsia="Source Sans Pro" w:hAnsi="Source Sans Pro" w:cs="Source Sans Pro"/>
        </w:rPr>
        <w:t xml:space="preserve">, </w:t>
      </w:r>
      <w:r w:rsidR="00A51C99">
        <w:rPr>
          <w:rFonts w:ascii="Source Sans Pro" w:eastAsia="Source Sans Pro" w:hAnsi="Source Sans Pro" w:cs="Source Sans Pro"/>
        </w:rPr>
        <w:t>13.4</w:t>
      </w:r>
      <w:r w:rsidR="6384793F" w:rsidRPr="003B7A06">
        <w:rPr>
          <w:rFonts w:ascii="Source Sans Pro" w:eastAsia="Source Sans Pro" w:hAnsi="Source Sans Pro" w:cs="Source Sans Pro"/>
        </w:rPr>
        <w:t xml:space="preserve">% </w:t>
      </w:r>
      <w:r w:rsidR="0089610D" w:rsidRPr="003B7A06">
        <w:rPr>
          <w:rFonts w:ascii="Source Sans Pro" w:eastAsia="Source Sans Pro" w:hAnsi="Source Sans Pro" w:cs="Source Sans Pro"/>
        </w:rPr>
        <w:t>decrease</w:t>
      </w:r>
      <w:r w:rsidR="6384793F" w:rsidRPr="003B7A06">
        <w:rPr>
          <w:rFonts w:ascii="Source Sans Pro" w:eastAsia="Source Sans Pro" w:hAnsi="Source Sans Pro" w:cs="Source Sans Pro"/>
        </w:rPr>
        <w:t xml:space="preserve"> from </w:t>
      </w:r>
      <w:r w:rsidR="002229BB" w:rsidRPr="003B7A06">
        <w:rPr>
          <w:rFonts w:ascii="Source Sans Pro" w:eastAsia="Source Sans Pro" w:hAnsi="Source Sans Pro" w:cs="Source Sans Pro"/>
        </w:rPr>
        <w:t>202</w:t>
      </w:r>
      <w:r w:rsidR="00A51C99">
        <w:rPr>
          <w:rFonts w:ascii="Source Sans Pro" w:eastAsia="Source Sans Pro" w:hAnsi="Source Sans Pro" w:cs="Source Sans Pro"/>
        </w:rPr>
        <w:t>5</w:t>
      </w:r>
    </w:p>
    <w:p w14:paraId="7323F388" w14:textId="4DB4679D" w:rsidR="002A56A0" w:rsidRDefault="002A56A0">
      <w:pPr>
        <w:pStyle w:val="ListBullet"/>
        <w:numPr>
          <w:ilvl w:val="0"/>
          <w:numId w:val="6"/>
        </w:numPr>
        <w:rPr>
          <w:rFonts w:ascii="Source Sans Pro" w:eastAsia="Source Sans Pro" w:hAnsi="Source Sans Pro" w:cs="Source Sans Pro"/>
        </w:rPr>
      </w:pPr>
      <w:r w:rsidRPr="00F74AFE">
        <w:rPr>
          <w:rFonts w:ascii="Source Sans Pro" w:eastAsia="Source Sans Pro" w:hAnsi="Source Sans Pro" w:cs="Source Sans Pro"/>
        </w:rPr>
        <w:t xml:space="preserve">$1.70 dividend </w:t>
      </w:r>
      <w:r w:rsidR="0047127F">
        <w:rPr>
          <w:rFonts w:ascii="Source Sans Pro" w:eastAsia="Source Sans Pro" w:hAnsi="Source Sans Pro" w:cs="Source Sans Pro"/>
        </w:rPr>
        <w:t>declared</w:t>
      </w:r>
      <w:r w:rsidRPr="00F74AFE">
        <w:rPr>
          <w:rFonts w:ascii="Source Sans Pro" w:eastAsia="Source Sans Pro" w:hAnsi="Source Sans Pro" w:cs="Source Sans Pro"/>
        </w:rPr>
        <w:t xml:space="preserve"> per share (for the full year), </w:t>
      </w:r>
      <w:r>
        <w:rPr>
          <w:rFonts w:ascii="Source Sans Pro" w:eastAsia="Source Sans Pro" w:hAnsi="Source Sans Pro" w:cs="Source Sans Pro"/>
        </w:rPr>
        <w:t xml:space="preserve">unchanged from </w:t>
      </w:r>
      <w:r w:rsidRPr="00F74AFE">
        <w:rPr>
          <w:rFonts w:ascii="Source Sans Pro" w:eastAsia="Source Sans Pro" w:hAnsi="Source Sans Pro" w:cs="Source Sans Pro"/>
        </w:rPr>
        <w:t>202</w:t>
      </w:r>
      <w:r>
        <w:rPr>
          <w:rFonts w:ascii="Source Sans Pro" w:eastAsia="Source Sans Pro" w:hAnsi="Source Sans Pro" w:cs="Source Sans Pro"/>
        </w:rPr>
        <w:t>5</w:t>
      </w:r>
    </w:p>
    <w:p w14:paraId="087680C9" w14:textId="0CC02B05" w:rsidR="002A56A0" w:rsidRDefault="002A56A0">
      <w:pPr>
        <w:pStyle w:val="ListBullet"/>
        <w:numPr>
          <w:ilvl w:val="0"/>
          <w:numId w:val="6"/>
        </w:numPr>
        <w:rPr>
          <w:rFonts w:ascii="Source Sans Pro" w:eastAsia="Source Sans Pro" w:hAnsi="Source Sans Pro" w:cs="Source Sans Pro"/>
        </w:rPr>
      </w:pPr>
      <w:r w:rsidRPr="003B7A06">
        <w:rPr>
          <w:rFonts w:ascii="Source Sans Pro" w:eastAsia="Source Sans Pro" w:hAnsi="Source Sans Pro" w:cs="Source Sans Pro"/>
        </w:rPr>
        <w:t>1</w:t>
      </w:r>
      <w:r w:rsidRPr="008A134F">
        <w:rPr>
          <w:rFonts w:ascii="Source Sans Pro" w:eastAsia="Source Sans Pro" w:hAnsi="Source Sans Pro" w:cs="Source Sans Pro"/>
        </w:rPr>
        <w:t>1</w:t>
      </w:r>
      <w:r w:rsidRPr="003B7A06">
        <w:rPr>
          <w:rFonts w:ascii="Source Sans Pro" w:eastAsia="Source Sans Pro" w:hAnsi="Source Sans Pro" w:cs="Source Sans Pro"/>
        </w:rPr>
        <w:t>.</w:t>
      </w:r>
      <w:r>
        <w:rPr>
          <w:rFonts w:ascii="Source Sans Pro" w:eastAsia="Source Sans Pro" w:hAnsi="Source Sans Pro" w:cs="Source Sans Pro"/>
        </w:rPr>
        <w:t>87</w:t>
      </w:r>
      <w:r w:rsidRPr="003B7A06">
        <w:rPr>
          <w:rFonts w:ascii="Source Sans Pro" w:eastAsia="Source Sans Pro" w:hAnsi="Source Sans Pro" w:cs="Source Sans Pro"/>
        </w:rPr>
        <w:t>% Common Equity Tier 1</w:t>
      </w:r>
      <w:r>
        <w:rPr>
          <w:rFonts w:ascii="Source Sans Pro" w:eastAsia="Source Sans Pro" w:hAnsi="Source Sans Pro" w:cs="Source Sans Pro"/>
        </w:rPr>
        <w:t xml:space="preserve"> capital ratio</w:t>
      </w:r>
      <w:r w:rsidRPr="003B7A06">
        <w:rPr>
          <w:rFonts w:ascii="Source Sans Pro" w:eastAsia="Source Sans Pro" w:hAnsi="Source Sans Pro" w:cs="Source Sans Pro"/>
        </w:rPr>
        <w:t xml:space="preserve">, </w:t>
      </w:r>
      <w:r>
        <w:rPr>
          <w:rFonts w:ascii="Source Sans Pro" w:eastAsia="Source Sans Pro" w:hAnsi="Source Sans Pro" w:cs="Source Sans Pro"/>
        </w:rPr>
        <w:t>17</w:t>
      </w:r>
      <w:r w:rsidRPr="003B7A06">
        <w:rPr>
          <w:rFonts w:ascii="Source Sans Pro" w:eastAsia="Source Sans Pro" w:hAnsi="Source Sans Pro" w:cs="Source Sans Pro"/>
        </w:rPr>
        <w:t xml:space="preserve"> basis points </w:t>
      </w:r>
      <w:r>
        <w:rPr>
          <w:rFonts w:ascii="Source Sans Pro" w:eastAsia="Source Sans Pro" w:hAnsi="Source Sans Pro" w:cs="Source Sans Pro"/>
        </w:rPr>
        <w:t>increase</w:t>
      </w:r>
      <w:r w:rsidRPr="003B7A06">
        <w:rPr>
          <w:rFonts w:ascii="Source Sans Pro" w:eastAsia="Source Sans Pro" w:hAnsi="Source Sans Pro" w:cs="Source Sans Pro"/>
        </w:rPr>
        <w:t xml:space="preserve"> from </w:t>
      </w:r>
      <w:r>
        <w:rPr>
          <w:rFonts w:ascii="Source Sans Pro" w:eastAsia="Source Sans Pro" w:hAnsi="Source Sans Pro" w:cs="Source Sans Pro"/>
        </w:rPr>
        <w:t>2025</w:t>
      </w:r>
    </w:p>
    <w:p w14:paraId="385962B4" w14:textId="54995AF7" w:rsidR="002A56A0" w:rsidRPr="002A56A0" w:rsidRDefault="002A56A0">
      <w:pPr>
        <w:pStyle w:val="ListBullet"/>
        <w:numPr>
          <w:ilvl w:val="0"/>
          <w:numId w:val="6"/>
        </w:numPr>
        <w:rPr>
          <w:rFonts w:ascii="Source Sans Pro" w:eastAsia="Source Sans Pro" w:hAnsi="Source Sans Pro" w:cs="Source Sans Pro"/>
        </w:rPr>
      </w:pPr>
      <w:r>
        <w:rPr>
          <w:rFonts w:ascii="Source Sans Pro" w:eastAsia="Source Sans Pro" w:hAnsi="Source Sans Pro" w:cs="Source Sans Pro"/>
        </w:rPr>
        <w:t>9.9</w:t>
      </w:r>
      <w:r w:rsidRPr="003B7A06">
        <w:rPr>
          <w:rFonts w:ascii="Source Sans Pro" w:eastAsia="Source Sans Pro" w:hAnsi="Source Sans Pro" w:cs="Source Sans Pro"/>
        </w:rPr>
        <w:t>% cash return on equity</w:t>
      </w:r>
      <w:r w:rsidRPr="003B7A06">
        <w:rPr>
          <w:rFonts w:ascii="Source Sans Pro" w:eastAsia="Source Sans Pro" w:hAnsi="Source Sans Pro" w:cs="Source Sans Pro"/>
          <w:vertAlign w:val="superscript"/>
        </w:rPr>
        <w:t>1</w:t>
      </w:r>
      <w:r w:rsidRPr="003B7A06">
        <w:rPr>
          <w:rFonts w:ascii="Source Sans Pro" w:eastAsia="Source Sans Pro" w:hAnsi="Source Sans Pro" w:cs="Source Sans Pro"/>
        </w:rPr>
        <w:t xml:space="preserve">, </w:t>
      </w:r>
      <w:r>
        <w:rPr>
          <w:rFonts w:ascii="Source Sans Pro" w:eastAsia="Source Sans Pro" w:hAnsi="Source Sans Pro" w:cs="Source Sans Pro"/>
        </w:rPr>
        <w:t>150</w:t>
      </w:r>
      <w:r w:rsidRPr="003B7A06">
        <w:rPr>
          <w:rFonts w:ascii="Source Sans Pro" w:eastAsia="Source Sans Pro" w:hAnsi="Source Sans Pro" w:cs="Source Sans Pro"/>
        </w:rPr>
        <w:t xml:space="preserve"> basis points decrease from 202</w:t>
      </w:r>
      <w:r>
        <w:rPr>
          <w:rFonts w:ascii="Source Sans Pro" w:eastAsia="Source Sans Pro" w:hAnsi="Source Sans Pro" w:cs="Source Sans Pro"/>
        </w:rPr>
        <w:t>5</w:t>
      </w:r>
    </w:p>
    <w:p w14:paraId="0657C326" w14:textId="31505718" w:rsidR="002F3F35" w:rsidRDefault="002A56A0">
      <w:pPr>
        <w:pStyle w:val="ListBullet"/>
        <w:numPr>
          <w:ilvl w:val="0"/>
          <w:numId w:val="6"/>
        </w:numPr>
        <w:rPr>
          <w:rFonts w:ascii="Source Sans Pro" w:eastAsia="Source Sans Pro" w:hAnsi="Source Sans Pro" w:cs="Source Sans Pro"/>
        </w:rPr>
      </w:pPr>
      <w:r>
        <w:rPr>
          <w:rFonts w:ascii="Source Sans Pro" w:eastAsia="Source Sans Pro" w:hAnsi="Source Sans Pro" w:cs="Source Sans Pro"/>
        </w:rPr>
        <w:t>199.8</w:t>
      </w:r>
      <w:r w:rsidR="002F3F35" w:rsidRPr="003B7A06">
        <w:rPr>
          <w:rFonts w:ascii="Source Sans Pro" w:eastAsia="Source Sans Pro" w:hAnsi="Source Sans Pro" w:cs="Source Sans Pro"/>
        </w:rPr>
        <w:t xml:space="preserve"> cents </w:t>
      </w:r>
      <w:r w:rsidR="002F3F35" w:rsidRPr="008A134F">
        <w:rPr>
          <w:rFonts w:ascii="Source Sans Pro" w:eastAsia="Source Sans Pro" w:hAnsi="Source Sans Pro" w:cs="Source Sans Pro"/>
        </w:rPr>
        <w:t>basic</w:t>
      </w:r>
      <w:r w:rsidR="002F3F35" w:rsidRPr="003B7A06">
        <w:rPr>
          <w:rFonts w:ascii="Source Sans Pro" w:eastAsia="Source Sans Pro" w:hAnsi="Source Sans Pro" w:cs="Source Sans Pro"/>
        </w:rPr>
        <w:t xml:space="preserve"> cash earnings per share</w:t>
      </w:r>
      <w:r w:rsidR="002F3F35" w:rsidRPr="003B7A06">
        <w:rPr>
          <w:rFonts w:ascii="Source Sans Pro" w:eastAsia="Source Sans Pro" w:hAnsi="Source Sans Pro" w:cs="Source Sans Pro"/>
          <w:vertAlign w:val="superscript"/>
        </w:rPr>
        <w:t>1</w:t>
      </w:r>
      <w:r w:rsidR="002F3F35" w:rsidRPr="003B7A06">
        <w:rPr>
          <w:rFonts w:ascii="Source Sans Pro" w:eastAsia="Source Sans Pro" w:hAnsi="Source Sans Pro" w:cs="Source Sans Pro"/>
        </w:rPr>
        <w:t xml:space="preserve">, </w:t>
      </w:r>
      <w:r w:rsidR="002F3F35" w:rsidRPr="008A134F">
        <w:rPr>
          <w:rFonts w:ascii="Source Sans Pro" w:eastAsia="Source Sans Pro" w:hAnsi="Source Sans Pro" w:cs="Source Sans Pro"/>
        </w:rPr>
        <w:t>1</w:t>
      </w:r>
      <w:r w:rsidR="00AD0D41">
        <w:rPr>
          <w:rFonts w:ascii="Source Sans Pro" w:eastAsia="Source Sans Pro" w:hAnsi="Source Sans Pro" w:cs="Source Sans Pro"/>
        </w:rPr>
        <w:t>3.8</w:t>
      </w:r>
      <w:r w:rsidR="002F3F35" w:rsidRPr="003B7A06">
        <w:rPr>
          <w:rFonts w:ascii="Source Sans Pro" w:eastAsia="Source Sans Pro" w:hAnsi="Source Sans Pro" w:cs="Source Sans Pro"/>
        </w:rPr>
        <w:t xml:space="preserve">% </w:t>
      </w:r>
      <w:r w:rsidR="00AD0D41">
        <w:rPr>
          <w:rFonts w:ascii="Source Sans Pro" w:eastAsia="Source Sans Pro" w:hAnsi="Source Sans Pro" w:cs="Source Sans Pro"/>
        </w:rPr>
        <w:t>decrease</w:t>
      </w:r>
      <w:r w:rsidR="002F3F35" w:rsidRPr="003B7A06">
        <w:rPr>
          <w:rFonts w:ascii="Source Sans Pro" w:eastAsia="Source Sans Pro" w:hAnsi="Source Sans Pro" w:cs="Source Sans Pro"/>
        </w:rPr>
        <w:t xml:space="preserve"> from </w:t>
      </w:r>
      <w:r w:rsidR="00AD0D41">
        <w:rPr>
          <w:rFonts w:ascii="Source Sans Pro" w:eastAsia="Source Sans Pro" w:hAnsi="Source Sans Pro" w:cs="Source Sans Pro"/>
        </w:rPr>
        <w:t>2025</w:t>
      </w:r>
    </w:p>
    <w:p w14:paraId="0026853E" w14:textId="77777777" w:rsidR="00B57014" w:rsidRDefault="00B57014" w:rsidP="00B57014">
      <w:pPr>
        <w:pStyle w:val="Heading3"/>
        <w:spacing w:before="240"/>
        <w:rPr>
          <w:rFonts w:ascii="Source Sans Pro" w:eastAsia="Source Sans Pro" w:hAnsi="Source Sans Pro" w:cs="Source Sans Pro"/>
        </w:rPr>
      </w:pPr>
      <w:bookmarkStart w:id="49" w:name="_Toc24537878"/>
      <w:bookmarkStart w:id="50" w:name="_Toc55801488"/>
      <w:bookmarkStart w:id="51" w:name="_Toc55830073"/>
      <w:bookmarkStart w:id="52" w:name="_Toc55833886"/>
      <w:bookmarkStart w:id="53" w:name="_Toc55901012"/>
      <w:bookmarkEnd w:id="43"/>
      <w:bookmarkEnd w:id="44"/>
      <w:bookmarkEnd w:id="45"/>
      <w:bookmarkEnd w:id="46"/>
    </w:p>
    <w:p w14:paraId="23B3E7CA" w14:textId="5DA78F04" w:rsidR="00B57014" w:rsidRDefault="00B57014" w:rsidP="00B57014">
      <w:pPr>
        <w:pStyle w:val="Heading3"/>
        <w:spacing w:before="240"/>
        <w:rPr>
          <w:rFonts w:ascii="Source Sans Pro" w:eastAsia="Source Sans Pro" w:hAnsi="Source Sans Pro" w:cs="Source Sans Pro"/>
        </w:rPr>
      </w:pPr>
      <w:r>
        <w:rPr>
          <w:rFonts w:ascii="Source Sans Pro" w:eastAsia="Source Sans Pro" w:hAnsi="Source Sans Pro" w:cs="Source Sans Pro"/>
        </w:rPr>
        <w:t>O</w:t>
      </w:r>
      <w:r w:rsidRPr="00A115CF">
        <w:rPr>
          <w:rFonts w:ascii="Source Sans Pro" w:eastAsia="Source Sans Pro" w:hAnsi="Source Sans Pro" w:cs="Source Sans Pro"/>
        </w:rPr>
        <w:t>ther key performance measures</w:t>
      </w:r>
      <w:bookmarkEnd w:id="49"/>
      <w:bookmarkEnd w:id="50"/>
      <w:bookmarkEnd w:id="51"/>
      <w:bookmarkEnd w:id="52"/>
      <w:bookmarkEnd w:id="53"/>
    </w:p>
    <w:p w14:paraId="47CFE7AE" w14:textId="77777777" w:rsidR="00B57014" w:rsidRDefault="00B57014" w:rsidP="00B57014">
      <w:pPr>
        <w:pStyle w:val="ListBullet"/>
        <w:numPr>
          <w:ilvl w:val="0"/>
          <w:numId w:val="7"/>
        </w:numPr>
        <w:rPr>
          <w:rFonts w:ascii="Source Sans Pro" w:eastAsia="Source Sans Pro" w:hAnsi="Source Sans Pro" w:cs="Source Sans Pro"/>
        </w:rPr>
      </w:pPr>
      <w:r w:rsidRPr="008A134F">
        <w:rPr>
          <w:rFonts w:ascii="Source Sans Pro" w:eastAsia="Source Sans Pro" w:hAnsi="Source Sans Pro" w:cs="Source Sans Pro"/>
        </w:rPr>
        <w:t>Net Promoter Score (NPS) – M</w:t>
      </w:r>
      <w:r>
        <w:rPr>
          <w:rFonts w:ascii="Source Sans Pro" w:eastAsia="Source Sans Pro" w:hAnsi="Source Sans Pro" w:cs="Source Sans Pro"/>
        </w:rPr>
        <w:t>edium &amp; Large Business</w:t>
      </w:r>
      <w:r w:rsidRPr="008A134F">
        <w:rPr>
          <w:rStyle w:val="FootnoteReference"/>
          <w:rFonts w:ascii="Source Sans Pro" w:eastAsia="Source Sans Pro" w:hAnsi="Source Sans Pro" w:cs="Source Sans Pro"/>
        </w:rPr>
        <w:footnoteReference w:id="3"/>
      </w:r>
      <w:r>
        <w:rPr>
          <w:rFonts w:ascii="Source Sans Pro" w:eastAsia="Source Sans Pro" w:hAnsi="Source Sans Pro" w:cs="Source Sans Pro"/>
        </w:rPr>
        <w:t xml:space="preserve"> of 31</w:t>
      </w:r>
      <w:r w:rsidRPr="008A134F">
        <w:rPr>
          <w:rFonts w:ascii="Source Sans Pro" w:eastAsia="Source Sans Pro" w:hAnsi="Source Sans Pro" w:cs="Source Sans Pro"/>
        </w:rPr>
        <w:t>, #</w:t>
      </w:r>
      <w:r>
        <w:rPr>
          <w:rFonts w:ascii="Source Sans Pro" w:eastAsia="Source Sans Pro" w:hAnsi="Source Sans Pro" w:cs="Source Sans Pro"/>
        </w:rPr>
        <w:t>1</w:t>
      </w:r>
      <w:r w:rsidRPr="008A134F">
        <w:rPr>
          <w:rFonts w:ascii="Source Sans Pro" w:eastAsia="Source Sans Pro" w:hAnsi="Source Sans Pro" w:cs="Source Sans Pro"/>
        </w:rPr>
        <w:t xml:space="preserve"> among major Australian banks</w:t>
      </w:r>
    </w:p>
    <w:p w14:paraId="0DF7DA00" w14:textId="77777777" w:rsidR="00B57014" w:rsidRPr="00EF73C0" w:rsidRDefault="00B57014" w:rsidP="00B57014">
      <w:pPr>
        <w:pStyle w:val="ListBullet"/>
        <w:numPr>
          <w:ilvl w:val="0"/>
          <w:numId w:val="7"/>
        </w:numPr>
        <w:rPr>
          <w:rFonts w:ascii="Source Sans Pro" w:eastAsia="Source Sans Pro" w:hAnsi="Source Sans Pro" w:cs="Source Sans Pro"/>
        </w:rPr>
      </w:pPr>
      <w:r>
        <w:rPr>
          <w:rFonts w:ascii="Source Sans Pro" w:eastAsia="Source Sans Pro" w:hAnsi="Source Sans Pro" w:cs="Source Sans Pro"/>
        </w:rPr>
        <w:t>Climate action</w:t>
      </w:r>
      <w:r w:rsidRPr="008A134F">
        <w:rPr>
          <w:rStyle w:val="FootnoteReference"/>
          <w:rFonts w:ascii="Source Sans Pro" w:eastAsia="Source Sans Pro" w:hAnsi="Source Sans Pro" w:cs="Source Sans Pro"/>
        </w:rPr>
        <w:footnoteReference w:id="4"/>
      </w:r>
      <w:r>
        <w:rPr>
          <w:rFonts w:ascii="Source Sans Pro" w:eastAsia="Source Sans Pro" w:hAnsi="Source Sans Pro" w:cs="Source Sans Pro"/>
        </w:rPr>
        <w:t xml:space="preserve"> - $34.7bn c</w:t>
      </w:r>
      <w:r w:rsidRPr="00EF73C0">
        <w:rPr>
          <w:rFonts w:ascii="Source Sans Pro" w:eastAsia="Source Sans Pro" w:hAnsi="Source Sans Pro" w:cs="Source Sans Pro"/>
        </w:rPr>
        <w:t>umulative towards $80bn by 2030 Environmental finance ambition</w:t>
      </w:r>
    </w:p>
    <w:p w14:paraId="7872F907" w14:textId="77777777" w:rsidR="00B57014" w:rsidRDefault="00B57014" w:rsidP="00B57014">
      <w:pPr>
        <w:pStyle w:val="ListBullet"/>
        <w:numPr>
          <w:ilvl w:val="0"/>
          <w:numId w:val="7"/>
        </w:numPr>
        <w:rPr>
          <w:rFonts w:ascii="Source Sans Pro" w:eastAsia="Source Sans Pro" w:hAnsi="Source Sans Pro" w:cs="Source Sans Pro"/>
        </w:rPr>
      </w:pPr>
      <w:r w:rsidRPr="008A134F">
        <w:rPr>
          <w:rFonts w:ascii="Source Sans Pro" w:eastAsia="Source Sans Pro" w:hAnsi="Source Sans Pro" w:cs="Source Sans Pro"/>
        </w:rPr>
        <w:t xml:space="preserve">NPS – </w:t>
      </w:r>
      <w:r>
        <w:rPr>
          <w:rFonts w:ascii="Source Sans Pro" w:eastAsia="Source Sans Pro" w:hAnsi="Source Sans Pro" w:cs="Source Sans Pro"/>
        </w:rPr>
        <w:t>Large Corporate &amp; Institutional</w:t>
      </w:r>
      <w:r w:rsidRPr="008A134F">
        <w:rPr>
          <w:rStyle w:val="FootnoteReference"/>
          <w:rFonts w:ascii="Source Sans Pro" w:eastAsia="Source Sans Pro" w:hAnsi="Source Sans Pro" w:cs="Source Sans Pro"/>
        </w:rPr>
        <w:footnoteReference w:id="5"/>
      </w:r>
      <w:r>
        <w:rPr>
          <w:rFonts w:ascii="Source Sans Pro" w:eastAsia="Source Sans Pro" w:hAnsi="Source Sans Pro" w:cs="Source Sans Pro"/>
        </w:rPr>
        <w:t xml:space="preserve"> of 55</w:t>
      </w:r>
      <w:r w:rsidRPr="008A134F">
        <w:rPr>
          <w:rFonts w:ascii="Source Sans Pro" w:eastAsia="Source Sans Pro" w:hAnsi="Source Sans Pro" w:cs="Source Sans Pro"/>
        </w:rPr>
        <w:t>, #</w:t>
      </w:r>
      <w:r>
        <w:rPr>
          <w:rFonts w:ascii="Source Sans Pro" w:eastAsia="Source Sans Pro" w:hAnsi="Source Sans Pro" w:cs="Source Sans Pro"/>
        </w:rPr>
        <w:t>1</w:t>
      </w:r>
      <w:r w:rsidRPr="008A134F">
        <w:rPr>
          <w:rFonts w:ascii="Source Sans Pro" w:eastAsia="Source Sans Pro" w:hAnsi="Source Sans Pro" w:cs="Source Sans Pro"/>
        </w:rPr>
        <w:t xml:space="preserve"> among major Australian banks</w:t>
      </w:r>
    </w:p>
    <w:p w14:paraId="6DC8893C" w14:textId="77777777" w:rsidR="00B57014" w:rsidRPr="002800D7" w:rsidRDefault="00B57014" w:rsidP="00B57014">
      <w:pPr>
        <w:pStyle w:val="ListBullet"/>
        <w:numPr>
          <w:ilvl w:val="0"/>
          <w:numId w:val="7"/>
        </w:numPr>
        <w:rPr>
          <w:rFonts w:ascii="Source Sans Pro" w:eastAsia="Source Sans Pro" w:hAnsi="Source Sans Pro" w:cs="Source Sans Pro"/>
        </w:rPr>
      </w:pPr>
      <w:r>
        <w:rPr>
          <w:rFonts w:ascii="Source Sans Pro" w:eastAsia="Source Sans Pro" w:hAnsi="Source Sans Pro" w:cs="Source Sans Pro"/>
        </w:rPr>
        <w:t>Housing affordability</w:t>
      </w:r>
      <w:r w:rsidRPr="008A134F">
        <w:rPr>
          <w:rStyle w:val="FootnoteReference"/>
          <w:rFonts w:ascii="Source Sans Pro" w:eastAsia="Source Sans Pro" w:hAnsi="Source Sans Pro" w:cs="Source Sans Pro"/>
        </w:rPr>
        <w:footnoteReference w:id="6"/>
      </w:r>
      <w:r>
        <w:rPr>
          <w:rFonts w:ascii="Source Sans Pro" w:eastAsia="Source Sans Pro" w:hAnsi="Source Sans Pro" w:cs="Source Sans Pro"/>
        </w:rPr>
        <w:t xml:space="preserve"> - $13.7bn c</w:t>
      </w:r>
      <w:r w:rsidRPr="002800D7">
        <w:rPr>
          <w:rFonts w:ascii="Source Sans Pro" w:eastAsia="Source Sans Pro" w:hAnsi="Source Sans Pro" w:cs="Source Sans Pro"/>
        </w:rPr>
        <w:t>umulative towards $60bn housing affordability financing ambition by 2030</w:t>
      </w:r>
    </w:p>
    <w:p w14:paraId="4145C133" w14:textId="77777777" w:rsidR="00B57014" w:rsidRDefault="00B57014" w:rsidP="00B57014">
      <w:pPr>
        <w:pStyle w:val="ListBullet"/>
        <w:numPr>
          <w:ilvl w:val="0"/>
          <w:numId w:val="7"/>
        </w:numPr>
        <w:rPr>
          <w:rFonts w:ascii="Source Sans Pro" w:eastAsia="Source Sans Pro" w:hAnsi="Source Sans Pro" w:cs="Source Sans Pro"/>
        </w:rPr>
      </w:pPr>
      <w:r w:rsidRPr="008A134F">
        <w:rPr>
          <w:rFonts w:ascii="Source Sans Pro" w:eastAsia="Source Sans Pro" w:hAnsi="Source Sans Pro" w:cs="Source Sans Pro"/>
        </w:rPr>
        <w:t xml:space="preserve">NPS – </w:t>
      </w:r>
      <w:r>
        <w:rPr>
          <w:rFonts w:ascii="Source Sans Pro" w:eastAsia="Source Sans Pro" w:hAnsi="Source Sans Pro" w:cs="Source Sans Pro"/>
        </w:rPr>
        <w:t>New Zealand Consumer</w:t>
      </w:r>
      <w:r w:rsidRPr="008A134F">
        <w:rPr>
          <w:rStyle w:val="FootnoteReference"/>
          <w:rFonts w:ascii="Source Sans Pro" w:eastAsia="Source Sans Pro" w:hAnsi="Source Sans Pro" w:cs="Source Sans Pro"/>
        </w:rPr>
        <w:footnoteReference w:id="7"/>
      </w:r>
      <w:r>
        <w:rPr>
          <w:rFonts w:ascii="Source Sans Pro" w:eastAsia="Source Sans Pro" w:hAnsi="Source Sans Pro" w:cs="Source Sans Pro"/>
        </w:rPr>
        <w:t xml:space="preserve"> of 38</w:t>
      </w:r>
      <w:r w:rsidRPr="008A134F">
        <w:rPr>
          <w:rFonts w:ascii="Source Sans Pro" w:eastAsia="Source Sans Pro" w:hAnsi="Source Sans Pro" w:cs="Source Sans Pro"/>
        </w:rPr>
        <w:t>, #</w:t>
      </w:r>
      <w:r>
        <w:rPr>
          <w:rFonts w:ascii="Source Sans Pro" w:eastAsia="Source Sans Pro" w:hAnsi="Source Sans Pro" w:cs="Source Sans Pro"/>
        </w:rPr>
        <w:t>1</w:t>
      </w:r>
      <w:r w:rsidRPr="008A134F">
        <w:rPr>
          <w:rFonts w:ascii="Source Sans Pro" w:eastAsia="Source Sans Pro" w:hAnsi="Source Sans Pro" w:cs="Source Sans Pro"/>
        </w:rPr>
        <w:t xml:space="preserve"> among major </w:t>
      </w:r>
      <w:r>
        <w:rPr>
          <w:rFonts w:ascii="Source Sans Pro" w:eastAsia="Source Sans Pro" w:hAnsi="Source Sans Pro" w:cs="Source Sans Pro"/>
        </w:rPr>
        <w:t>New Zealand</w:t>
      </w:r>
      <w:r w:rsidRPr="008A134F">
        <w:rPr>
          <w:rFonts w:ascii="Source Sans Pro" w:eastAsia="Source Sans Pro" w:hAnsi="Source Sans Pro" w:cs="Source Sans Pro"/>
        </w:rPr>
        <w:t xml:space="preserve"> banks</w:t>
      </w:r>
    </w:p>
    <w:p w14:paraId="2C11ABDA" w14:textId="77777777" w:rsidR="00B57014" w:rsidRPr="00A672BF" w:rsidRDefault="00B57014" w:rsidP="00B57014">
      <w:pPr>
        <w:pStyle w:val="ListBullet"/>
        <w:numPr>
          <w:ilvl w:val="0"/>
          <w:numId w:val="7"/>
        </w:numPr>
        <w:rPr>
          <w:rFonts w:ascii="Source Sans Pro" w:eastAsia="Source Sans Pro" w:hAnsi="Source Sans Pro" w:cs="Source Sans Pro"/>
        </w:rPr>
      </w:pPr>
      <w:r>
        <w:rPr>
          <w:rFonts w:ascii="Source Sans Pro" w:eastAsia="Source Sans Pro" w:hAnsi="Source Sans Pro" w:cs="Source Sans Pro"/>
        </w:rPr>
        <w:t>First Nations economic empowerment</w:t>
      </w:r>
      <w:r w:rsidRPr="008A134F">
        <w:rPr>
          <w:rStyle w:val="FootnoteReference"/>
          <w:rFonts w:ascii="Source Sans Pro" w:eastAsia="Source Sans Pro" w:hAnsi="Source Sans Pro" w:cs="Source Sans Pro"/>
        </w:rPr>
        <w:footnoteReference w:id="8"/>
      </w:r>
      <w:r>
        <w:rPr>
          <w:rFonts w:ascii="Source Sans Pro" w:eastAsia="Source Sans Pro" w:hAnsi="Source Sans Pro" w:cs="Source Sans Pro"/>
        </w:rPr>
        <w:t xml:space="preserve"> - $805.1m t</w:t>
      </w:r>
      <w:r w:rsidRPr="00A672BF">
        <w:rPr>
          <w:rFonts w:ascii="Source Sans Pro" w:eastAsia="Source Sans Pro" w:hAnsi="Source Sans Pro" w:cs="Source Sans Pro"/>
        </w:rPr>
        <w:t xml:space="preserve">owards $1bn in lending to First Nations businesses and community organisations by end of 2026 (spot balance </w:t>
      </w:r>
      <w:proofErr w:type="gramStart"/>
      <w:r w:rsidRPr="00A672BF">
        <w:rPr>
          <w:rFonts w:ascii="Source Sans Pro" w:eastAsia="Source Sans Pro" w:hAnsi="Source Sans Pro" w:cs="Source Sans Pro"/>
        </w:rPr>
        <w:t>at</w:t>
      </w:r>
      <w:proofErr w:type="gramEnd"/>
      <w:r w:rsidRPr="00A672BF">
        <w:rPr>
          <w:rFonts w:ascii="Source Sans Pro" w:eastAsia="Source Sans Pro" w:hAnsi="Source Sans Pro" w:cs="Source Sans Pro"/>
        </w:rPr>
        <w:t xml:space="preserve"> 30 June 2026)</w:t>
      </w:r>
    </w:p>
    <w:p w14:paraId="115199C1" w14:textId="31269946" w:rsidR="0055647D" w:rsidRPr="00B507F2" w:rsidRDefault="0055647D" w:rsidP="0055647D">
      <w:pPr>
        <w:pStyle w:val="ListBullet"/>
        <w:numPr>
          <w:ilvl w:val="0"/>
          <w:numId w:val="7"/>
        </w:numPr>
        <w:rPr>
          <w:rFonts w:ascii="Source Sans Pro" w:eastAsia="Source Sans Pro" w:hAnsi="Source Sans Pro" w:cs="Source Sans Pro"/>
        </w:rPr>
      </w:pPr>
      <w:r>
        <w:rPr>
          <w:rFonts w:ascii="Source Sans Pro" w:eastAsia="Source Sans Pro" w:hAnsi="Source Sans Pro" w:cs="Source Sans Pro"/>
        </w:rPr>
        <w:lastRenderedPageBreak/>
        <w:t>Colleague engagement index</w:t>
      </w:r>
      <w:r w:rsidRPr="008A134F">
        <w:rPr>
          <w:rStyle w:val="FootnoteReference"/>
          <w:rFonts w:ascii="Source Sans Pro" w:eastAsia="Source Sans Pro" w:hAnsi="Source Sans Pro" w:cs="Source Sans Pro"/>
        </w:rPr>
        <w:footnoteReference w:id="9"/>
      </w:r>
      <w:r>
        <w:rPr>
          <w:rFonts w:ascii="Source Sans Pro" w:eastAsia="Source Sans Pro" w:hAnsi="Source Sans Pro" w:cs="Source Sans Pro"/>
        </w:rPr>
        <w:t xml:space="preserve"> - </w:t>
      </w:r>
      <w:r w:rsidRPr="00B507F2">
        <w:rPr>
          <w:rFonts w:ascii="Source Sans Pro" w:eastAsia="Source Sans Pro" w:hAnsi="Source Sans Pro" w:cs="Source Sans Pro"/>
        </w:rPr>
        <w:t>Achieved top quartile engagement score of 78</w:t>
      </w:r>
    </w:p>
    <w:p w14:paraId="5870EA09" w14:textId="4E8DAE77" w:rsidR="00E45830" w:rsidRPr="00BD0160" w:rsidRDefault="00E45830" w:rsidP="00B507F2">
      <w:pPr>
        <w:pStyle w:val="ListBullet"/>
        <w:ind w:firstLine="0"/>
        <w:rPr>
          <w:rFonts w:ascii="Source Sans Pro" w:eastAsia="Source Sans Pro" w:hAnsi="Source Sans Pro" w:cs="Source Sans Pro"/>
        </w:rPr>
      </w:pPr>
    </w:p>
    <w:p w14:paraId="11983C82" w14:textId="43C07E71" w:rsidR="00132D21" w:rsidRPr="00F74AFE" w:rsidRDefault="009241DB" w:rsidP="00F74AFE">
      <w:pPr>
        <w:pStyle w:val="ListBullet"/>
        <w:rPr>
          <w:rFonts w:ascii="Source Sans Pro" w:eastAsia="Source Sans Pro" w:hAnsi="Source Sans Pro" w:cs="Source Sans Pro"/>
        </w:rPr>
      </w:pPr>
      <w:r w:rsidRPr="00F74AFE">
        <w:rPr>
          <w:rFonts w:ascii="Source Sans Pro" w:eastAsia="Source Sans Pro" w:hAnsi="Source Sans Pro" w:cs="Source Sans Pro"/>
        </w:rPr>
        <w:br w:type="page"/>
      </w:r>
    </w:p>
    <w:p w14:paraId="6E45DABC" w14:textId="40F6BF0A" w:rsidR="002D6695" w:rsidRPr="00BD0160" w:rsidRDefault="02D61596" w:rsidP="301FF552">
      <w:pPr>
        <w:pStyle w:val="Heading2"/>
        <w:rPr>
          <w:rFonts w:ascii="Source Sans Pro" w:eastAsia="Source Sans Pro" w:hAnsi="Source Sans Pro" w:cs="Source Sans Pro"/>
        </w:rPr>
      </w:pPr>
      <w:bookmarkStart w:id="54" w:name="_Toc403483100"/>
      <w:bookmarkStart w:id="55" w:name="_Toc87288825"/>
      <w:bookmarkEnd w:id="42"/>
      <w:r w:rsidRPr="001C154E">
        <w:rPr>
          <w:rFonts w:ascii="Source Sans Pro" w:eastAsia="Source Sans Pro" w:hAnsi="Source Sans Pro" w:cs="Source Sans Pro"/>
        </w:rPr>
        <w:lastRenderedPageBreak/>
        <w:t>Chair’s message</w:t>
      </w:r>
      <w:bookmarkEnd w:id="54"/>
      <w:bookmarkEnd w:id="55"/>
    </w:p>
    <w:p w14:paraId="08E542B4" w14:textId="0C14BB57" w:rsidR="002D6695" w:rsidRPr="00BD0160" w:rsidRDefault="02D61596" w:rsidP="301FF552">
      <w:pPr>
        <w:pStyle w:val="Heading3"/>
        <w:rPr>
          <w:rFonts w:ascii="Source Sans Pro" w:eastAsia="Source Sans Pro" w:hAnsi="Source Sans Pro" w:cs="Source Sans Pro"/>
        </w:rPr>
      </w:pPr>
      <w:bookmarkStart w:id="56" w:name="_Toc55830068"/>
      <w:bookmarkStart w:id="57" w:name="_Toc55833881"/>
      <w:bookmarkStart w:id="58" w:name="_Toc55901007"/>
      <w:r w:rsidRPr="00BD0160">
        <w:rPr>
          <w:rFonts w:ascii="Source Sans Pro" w:eastAsia="Source Sans Pro" w:hAnsi="Source Sans Pro" w:cs="Source Sans Pro"/>
        </w:rPr>
        <w:t>By Philip Chronican, Chair</w:t>
      </w:r>
      <w:bookmarkEnd w:id="56"/>
      <w:bookmarkEnd w:id="57"/>
      <w:bookmarkEnd w:id="58"/>
    </w:p>
    <w:p w14:paraId="2EA69779" w14:textId="77777777" w:rsidR="00813B41" w:rsidRPr="00813B41" w:rsidRDefault="00813B41" w:rsidP="00813B41">
      <w:pPr>
        <w:rPr>
          <w:rFonts w:ascii="Source Sans Pro" w:hAnsi="Source Sans Pro"/>
          <w:b/>
          <w:sz w:val="28"/>
        </w:rPr>
      </w:pPr>
      <w:r w:rsidRPr="00813B41">
        <w:rPr>
          <w:rFonts w:ascii="Source Sans Pro" w:hAnsi="Source Sans Pro"/>
          <w:b/>
          <w:sz w:val="28"/>
        </w:rPr>
        <w:t>Supporting our customers in a difficult operating environment</w:t>
      </w:r>
    </w:p>
    <w:p w14:paraId="140D47F2" w14:textId="77777777" w:rsidR="00174326" w:rsidRPr="00174326" w:rsidRDefault="00174326" w:rsidP="00174326">
      <w:pPr>
        <w:rPr>
          <w:rFonts w:ascii="Source Sans Pro" w:eastAsia="Source Sans Pro" w:hAnsi="Source Sans Pro" w:cs="Source Sans Pro"/>
          <w:color w:val="231F20"/>
          <w:szCs w:val="22"/>
        </w:rPr>
      </w:pPr>
      <w:r w:rsidRPr="00174326">
        <w:rPr>
          <w:rFonts w:ascii="Source Sans Pro" w:eastAsia="Source Sans Pro" w:hAnsi="Source Sans Pro" w:cs="Source Sans Pro"/>
          <w:color w:val="231F20"/>
          <w:szCs w:val="22"/>
        </w:rPr>
        <w:t>A dynamic and highly uncertain operating environment has defined the past year. This has required households and businesses to continually adapt. It has also highlighted the importance of resilience in a rapidly changing world.</w:t>
      </w:r>
    </w:p>
    <w:p w14:paraId="5C8DDB7D" w14:textId="77777777" w:rsidR="00174326" w:rsidRPr="00174326" w:rsidRDefault="00174326" w:rsidP="00174326">
      <w:pPr>
        <w:rPr>
          <w:rFonts w:ascii="Source Sans Pro" w:eastAsia="Source Sans Pro" w:hAnsi="Source Sans Pro" w:cs="Source Sans Pro"/>
          <w:color w:val="231F20"/>
          <w:szCs w:val="22"/>
        </w:rPr>
      </w:pPr>
      <w:r w:rsidRPr="00174326">
        <w:rPr>
          <w:rFonts w:ascii="Source Sans Pro" w:eastAsia="Source Sans Pro" w:hAnsi="Source Sans Pro" w:cs="Source Sans Pro"/>
          <w:color w:val="231F20"/>
          <w:szCs w:val="22"/>
        </w:rPr>
        <w:t>Geopolitical instability and disruption to global energy supplies have put pressure on input costs for businesses, while domestic inflation led to successive Reserve Bank interest rate rises impacting many Australians. At the same time, rapid advancements in technology are reshaping how we live and work.</w:t>
      </w:r>
    </w:p>
    <w:p w14:paraId="184AB85A" w14:textId="2AC8D551" w:rsidR="00174326" w:rsidRDefault="00174326" w:rsidP="00217D0D">
      <w:pPr>
        <w:rPr>
          <w:rFonts w:ascii="Source Sans Pro" w:eastAsia="Source Sans Pro" w:hAnsi="Source Sans Pro" w:cs="Source Sans Pro"/>
          <w:color w:val="231F20"/>
          <w:szCs w:val="22"/>
        </w:rPr>
      </w:pPr>
      <w:r w:rsidRPr="00174326">
        <w:rPr>
          <w:rFonts w:ascii="Source Sans Pro" w:eastAsia="Source Sans Pro" w:hAnsi="Source Sans Pro" w:cs="Source Sans Pro"/>
          <w:color w:val="231F20"/>
          <w:szCs w:val="22"/>
        </w:rPr>
        <w:t>Through this period, NAB has focused on supporting customers and communities, maintaining a strong bank and strengthening its resilience. These investments ensure NAB is well placed to adapt to change, respond to emerging challenges and continue delivering for customers, communities and shareholders.</w:t>
      </w:r>
    </w:p>
    <w:p w14:paraId="3457BA55" w14:textId="6FE3FC16" w:rsidR="00217D0D" w:rsidRPr="00217D0D" w:rsidRDefault="00217D0D" w:rsidP="00217D0D">
      <w:pPr>
        <w:rPr>
          <w:rFonts w:ascii="Source Sans Pro" w:hAnsi="Source Sans Pro"/>
          <w:b/>
          <w:bCs/>
          <w:sz w:val="28"/>
        </w:rPr>
      </w:pPr>
      <w:r w:rsidRPr="00217D0D">
        <w:rPr>
          <w:rFonts w:ascii="Source Sans Pro" w:hAnsi="Source Sans Pro"/>
          <w:b/>
          <w:bCs/>
          <w:sz w:val="28"/>
        </w:rPr>
        <w:t>Future focus</w:t>
      </w:r>
    </w:p>
    <w:p w14:paraId="2DD6DBBD" w14:textId="77777777" w:rsidR="001F100E" w:rsidRPr="001F100E" w:rsidRDefault="001F100E" w:rsidP="001F100E">
      <w:pPr>
        <w:rPr>
          <w:rFonts w:ascii="Source Sans Pro" w:hAnsi="Source Sans Pro"/>
        </w:rPr>
      </w:pPr>
      <w:r w:rsidRPr="001F100E">
        <w:rPr>
          <w:rFonts w:ascii="Source Sans Pro" w:hAnsi="Source Sans Pro"/>
        </w:rPr>
        <w:t>NAB is progressing in the execution of its strategy and the Board is pleased with the outcomes this is delivering for customers while creating sustainable value for shareholders. During the year, we have worked closely with Group Chief Executive Officer, Andrew Irvine, and the Executive Leadership Team to strengthen leadership capability and further simplify the organisation for the future. We are benefiting from deliberate succession planning and the development of our future leaders.</w:t>
      </w:r>
    </w:p>
    <w:p w14:paraId="26B8B25C" w14:textId="77777777" w:rsidR="001F100E" w:rsidRPr="001F100E" w:rsidRDefault="001F100E" w:rsidP="001F100E">
      <w:pPr>
        <w:rPr>
          <w:rFonts w:ascii="Source Sans Pro" w:hAnsi="Source Sans Pro"/>
        </w:rPr>
      </w:pPr>
      <w:r w:rsidRPr="001F100E">
        <w:rPr>
          <w:rFonts w:ascii="Source Sans Pro" w:hAnsi="Source Sans Pro"/>
        </w:rPr>
        <w:t>NAB is harnessing technology to improve customer experiences, increase productivity and strengthen long-term competitiveness. The Board is actively overseeing the investments, capabilities and governance required to support this transformation.</w:t>
      </w:r>
    </w:p>
    <w:p w14:paraId="5B59198C" w14:textId="7DC1F963" w:rsidR="006D48B7" w:rsidRPr="001F100E" w:rsidRDefault="001F100E" w:rsidP="006D48B7">
      <w:pPr>
        <w:rPr>
          <w:rFonts w:ascii="Source Sans Pro" w:hAnsi="Source Sans Pro"/>
        </w:rPr>
      </w:pPr>
      <w:r w:rsidRPr="001F100E">
        <w:rPr>
          <w:rFonts w:ascii="Source Sans Pro" w:hAnsi="Source Sans Pro"/>
        </w:rPr>
        <w:t>Fostering a culture of accountability and strong risk management across NAB remains a priority. During the year, we worked closely with management to strengthen governance, enhance systems and controls, resolve legacy matters and respond to the growing threat of financial crime and fraud. These efforts are fundamental to maintaining the trust of our customers, regulators and the broader community.</w:t>
      </w:r>
    </w:p>
    <w:p w14:paraId="640CCC64" w14:textId="378A2FE4" w:rsidR="00D21E1F" w:rsidRPr="00BB03C4" w:rsidRDefault="00217D0D">
      <w:pPr>
        <w:pStyle w:val="Heading4"/>
        <w:rPr>
          <w:rFonts w:ascii="Source Sans Pro" w:hAnsi="Source Sans Pro"/>
        </w:rPr>
      </w:pPr>
      <w:r w:rsidRPr="00217D0D">
        <w:rPr>
          <w:rFonts w:ascii="Source Sans Pro" w:hAnsi="Source Sans Pro"/>
        </w:rPr>
        <w:t>A financially secure bank</w:t>
      </w:r>
    </w:p>
    <w:p w14:paraId="70F85F93" w14:textId="77777777" w:rsidR="001F100E" w:rsidRPr="001F100E" w:rsidRDefault="001F100E" w:rsidP="001F100E">
      <w:pPr>
        <w:rPr>
          <w:rFonts w:ascii="Source Sans Pro" w:eastAsia="Source Sans Pro" w:hAnsi="Source Sans Pro" w:cs="Source Sans Pro"/>
          <w:color w:val="231F20"/>
          <w:szCs w:val="22"/>
        </w:rPr>
      </w:pPr>
      <w:r w:rsidRPr="001F100E">
        <w:rPr>
          <w:rFonts w:ascii="Source Sans Pro" w:eastAsia="Source Sans Pro" w:hAnsi="Source Sans Pro" w:cs="Source Sans Pro"/>
          <w:color w:val="231F20"/>
          <w:szCs w:val="22"/>
        </w:rPr>
        <w:t>Execution of the Group’s strategy has delivered good momentum in 2026. Disciplined capital allocation, prudent risk management and sustainable earnings underpin shareholder returns.</w:t>
      </w:r>
    </w:p>
    <w:p w14:paraId="037781C4" w14:textId="3AB9E627" w:rsidR="001F100E" w:rsidRPr="001F100E" w:rsidRDefault="001F100E" w:rsidP="001F100E">
      <w:pPr>
        <w:rPr>
          <w:rFonts w:ascii="Source Sans Pro" w:eastAsia="Source Sans Pro" w:hAnsi="Source Sans Pro" w:cs="Source Sans Pro"/>
          <w:color w:val="231F20"/>
          <w:szCs w:val="22"/>
        </w:rPr>
      </w:pPr>
      <w:r w:rsidRPr="001F100E">
        <w:rPr>
          <w:rFonts w:ascii="Source Sans Pro" w:eastAsia="Source Sans Pro" w:hAnsi="Source Sans Pro" w:cs="Source Sans Pro"/>
          <w:color w:val="231F20"/>
          <w:szCs w:val="22"/>
        </w:rPr>
        <w:t xml:space="preserve">The Board declared dividends for the year of 170 cents per share, in line with our target payout ratio and returned $5.2 billion to shareholders. While we retain the objective to hold or reduce our share count over time, given considerable global and economic uncertainty, it was prudent to strengthen the bank's capital position. This included a partial underwrite of the 2026 half year dividend reinvestment plan to raise $1.8 billion. A 1.5% discount will also be applied to the 2026 full year dividend reinvestment plan. These actions </w:t>
      </w:r>
      <w:r w:rsidR="005E7F65">
        <w:rPr>
          <w:rFonts w:ascii="Source Sans Pro" w:eastAsia="Source Sans Pro" w:hAnsi="Source Sans Pro" w:cs="Source Sans Pro"/>
          <w:color w:val="231F20"/>
          <w:szCs w:val="22"/>
        </w:rPr>
        <w:t>are</w:t>
      </w:r>
      <w:r w:rsidR="001009C3">
        <w:rPr>
          <w:rFonts w:ascii="Source Sans Pro" w:eastAsia="Source Sans Pro" w:hAnsi="Source Sans Pro" w:cs="Source Sans Pro"/>
          <w:color w:val="231F20"/>
          <w:szCs w:val="22"/>
        </w:rPr>
        <w:t xml:space="preserve"> expected to result</w:t>
      </w:r>
      <w:r w:rsidRPr="001F100E">
        <w:rPr>
          <w:rFonts w:ascii="Source Sans Pro" w:eastAsia="Source Sans Pro" w:hAnsi="Source Sans Pro" w:cs="Source Sans Pro"/>
          <w:color w:val="231F20"/>
          <w:szCs w:val="22"/>
        </w:rPr>
        <w:t xml:space="preserve"> in a pro forma CET1 ratio of 12.07%, well above our target of 11.25% and well capitalised to continue supporting customers.</w:t>
      </w:r>
    </w:p>
    <w:p w14:paraId="028F013D" w14:textId="6C79713D" w:rsidR="001F100E" w:rsidRDefault="001F100E" w:rsidP="00217D0D">
      <w:pPr>
        <w:rPr>
          <w:rFonts w:ascii="Source Sans Pro" w:eastAsia="Source Sans Pro" w:hAnsi="Source Sans Pro" w:cs="Source Sans Pro"/>
          <w:color w:val="231F20"/>
          <w:szCs w:val="22"/>
        </w:rPr>
      </w:pPr>
      <w:r w:rsidRPr="001F100E">
        <w:rPr>
          <w:rFonts w:ascii="Source Sans Pro" w:eastAsia="Source Sans Pro" w:hAnsi="Source Sans Pro" w:cs="Source Sans Pro"/>
          <w:color w:val="231F20"/>
          <w:szCs w:val="22"/>
        </w:rPr>
        <w:lastRenderedPageBreak/>
        <w:t>Balance sheet settings are sound and NAB has a clear strategy to deliver sustainable growth and returns over time. Executive and employee remuneration outcomes for 2026 reflect the bank’s performance and our intention to reward long-term value creation.</w:t>
      </w:r>
    </w:p>
    <w:p w14:paraId="6374BCFF" w14:textId="70658AE9" w:rsidR="00217D0D" w:rsidRPr="00217D0D" w:rsidRDefault="00217D0D" w:rsidP="00217D0D">
      <w:pPr>
        <w:rPr>
          <w:rFonts w:ascii="Source Sans Pro" w:hAnsi="Source Sans Pro"/>
          <w:b/>
          <w:bCs/>
          <w:sz w:val="28"/>
        </w:rPr>
      </w:pPr>
      <w:r w:rsidRPr="00217D0D">
        <w:rPr>
          <w:rFonts w:ascii="Source Sans Pro" w:hAnsi="Source Sans Pro"/>
          <w:b/>
          <w:bCs/>
          <w:sz w:val="28"/>
        </w:rPr>
        <w:t>Board renewal</w:t>
      </w:r>
    </w:p>
    <w:p w14:paraId="1461A86F" w14:textId="77777777" w:rsidR="001C154E" w:rsidRPr="001C154E" w:rsidRDefault="001C154E" w:rsidP="001C154E">
      <w:pPr>
        <w:rPr>
          <w:rFonts w:ascii="Source Sans Pro" w:eastAsia="Source Sans Pro" w:hAnsi="Source Sans Pro" w:cs="Source Sans Pro"/>
          <w:color w:val="231F20"/>
          <w:szCs w:val="22"/>
        </w:rPr>
      </w:pPr>
      <w:r w:rsidRPr="001C154E">
        <w:rPr>
          <w:rFonts w:ascii="Source Sans Pro" w:eastAsia="Source Sans Pro" w:hAnsi="Source Sans Pro" w:cs="Source Sans Pro"/>
          <w:color w:val="231F20"/>
          <w:szCs w:val="22"/>
        </w:rPr>
        <w:t xml:space="preserve">The Board’s Chair succession planning process is </w:t>
      </w:r>
      <w:proofErr w:type="gramStart"/>
      <w:r w:rsidRPr="001C154E">
        <w:rPr>
          <w:rFonts w:ascii="Source Sans Pro" w:eastAsia="Source Sans Pro" w:hAnsi="Source Sans Pro" w:cs="Source Sans Pro"/>
          <w:color w:val="231F20"/>
          <w:szCs w:val="22"/>
        </w:rPr>
        <w:t>underway</w:t>
      </w:r>
      <w:proofErr w:type="gramEnd"/>
      <w:r w:rsidRPr="001C154E">
        <w:rPr>
          <w:rFonts w:ascii="Source Sans Pro" w:eastAsia="Source Sans Pro" w:hAnsi="Source Sans Pro" w:cs="Source Sans Pro"/>
          <w:color w:val="231F20"/>
          <w:szCs w:val="22"/>
        </w:rPr>
        <w:t xml:space="preserve"> and shareholders will be updated as this progresses.</w:t>
      </w:r>
    </w:p>
    <w:p w14:paraId="5A1404F6" w14:textId="77777777" w:rsidR="001C154E" w:rsidRPr="001C154E" w:rsidRDefault="001C154E" w:rsidP="001C154E">
      <w:pPr>
        <w:rPr>
          <w:rFonts w:ascii="Source Sans Pro" w:eastAsia="Source Sans Pro" w:hAnsi="Source Sans Pro" w:cs="Source Sans Pro"/>
          <w:color w:val="231F20"/>
          <w:szCs w:val="22"/>
        </w:rPr>
      </w:pPr>
      <w:r w:rsidRPr="001C154E">
        <w:rPr>
          <w:rFonts w:ascii="Source Sans Pro" w:eastAsia="Source Sans Pro" w:hAnsi="Source Sans Pro" w:cs="Source Sans Pro"/>
          <w:color w:val="231F20"/>
          <w:szCs w:val="22"/>
        </w:rPr>
        <w:t>Composition and renewal of the NAB Board is a very deliberate process. We are constantly considering the skills and experience needed in the context of our strategy and the operating environment. This year we acknowledge the significant contribution of Ann Sherry AO, whose commitment and experienced leadership have supported NAB over nine years. On behalf of the Board, I would like to thank Ann for her dedication and service and congratulate her on her contribution.</w:t>
      </w:r>
    </w:p>
    <w:p w14:paraId="4D0F3B77" w14:textId="77777777" w:rsidR="001C154E" w:rsidRPr="001C154E" w:rsidRDefault="001C154E" w:rsidP="001C154E">
      <w:pPr>
        <w:rPr>
          <w:rFonts w:ascii="Source Sans Pro" w:eastAsia="Source Sans Pro" w:hAnsi="Source Sans Pro" w:cs="Source Sans Pro"/>
          <w:color w:val="231F20"/>
          <w:szCs w:val="22"/>
        </w:rPr>
      </w:pPr>
      <w:r w:rsidRPr="001C154E">
        <w:rPr>
          <w:rFonts w:ascii="Source Sans Pro" w:eastAsia="Source Sans Pro" w:hAnsi="Source Sans Pro" w:cs="Source Sans Pro"/>
          <w:color w:val="231F20"/>
          <w:szCs w:val="22"/>
        </w:rPr>
        <w:t>I also welcome the opportunity for shareholders to consider the re-election of four directors at this year's Annual General Meeting, as well as the election of Anna Bligh AC. Ms Bligh is a former Premier, Treasurer and Finance Minister of Queensland and served as CEO of the Australian Banking Association for eight years. She brings deep public sector and commercial experience and leadership, including in banking and financial services, government, health, infrastructure and the non-profit sector.</w:t>
      </w:r>
    </w:p>
    <w:p w14:paraId="495F39D1" w14:textId="3043FC17" w:rsidR="009952BC" w:rsidRDefault="001C154E" w:rsidP="00E53428">
      <w:pPr>
        <w:rPr>
          <w:rFonts w:ascii="Source Sans Pro" w:eastAsia="Source Sans Pro" w:hAnsi="Source Sans Pro" w:cs="Source Sans Pro"/>
          <w:color w:val="231F20"/>
          <w:szCs w:val="22"/>
        </w:rPr>
      </w:pPr>
      <w:r w:rsidRPr="001C154E">
        <w:rPr>
          <w:rFonts w:ascii="Source Sans Pro" w:eastAsia="Source Sans Pro" w:hAnsi="Source Sans Pro" w:cs="Source Sans Pro"/>
          <w:color w:val="231F20"/>
          <w:szCs w:val="22"/>
        </w:rPr>
        <w:t>Beyond the boardroom, the Board engages directly with customers, colleagues, investors, regulators and community stakeholders to provide valuable insights into emerging risks, opportunities and expectations.</w:t>
      </w:r>
    </w:p>
    <w:p w14:paraId="746D1694" w14:textId="77777777" w:rsidR="001C154E" w:rsidRDefault="001C154E" w:rsidP="00E53428">
      <w:pPr>
        <w:rPr>
          <w:rFonts w:ascii="Source Sans Pro" w:eastAsia="Source Sans Pro" w:hAnsi="Source Sans Pro" w:cs="Source Sans Pro"/>
          <w:color w:val="231F20"/>
          <w:szCs w:val="22"/>
        </w:rPr>
      </w:pPr>
    </w:p>
    <w:p w14:paraId="3D8C27AD" w14:textId="0E9370E8" w:rsidR="00E53428" w:rsidRPr="00AC3934" w:rsidRDefault="00E53428" w:rsidP="00E53428">
      <w:pPr>
        <w:rPr>
          <w:rFonts w:ascii="Source Sans Pro" w:hAnsi="Source Sans Pro"/>
          <w:b/>
          <w:bCs/>
          <w:sz w:val="28"/>
        </w:rPr>
      </w:pPr>
      <w:r w:rsidRPr="00AC3934">
        <w:rPr>
          <w:rFonts w:ascii="Source Sans Pro" w:hAnsi="Source Sans Pro"/>
          <w:b/>
          <w:bCs/>
          <w:sz w:val="28"/>
        </w:rPr>
        <w:t>Looking forward</w:t>
      </w:r>
    </w:p>
    <w:p w14:paraId="67EBFF43" w14:textId="77777777" w:rsidR="001C154E" w:rsidRPr="001C154E" w:rsidRDefault="001C154E" w:rsidP="001C154E">
      <w:pPr>
        <w:rPr>
          <w:rFonts w:ascii="Source Sans Pro" w:eastAsia="Source Sans Pro" w:hAnsi="Source Sans Pro" w:cs="Source Sans Pro"/>
          <w:color w:val="231F20"/>
          <w:szCs w:val="22"/>
        </w:rPr>
      </w:pPr>
      <w:r w:rsidRPr="001C154E">
        <w:rPr>
          <w:rFonts w:ascii="Source Sans Pro" w:eastAsia="Source Sans Pro" w:hAnsi="Source Sans Pro" w:cs="Source Sans Pro"/>
          <w:color w:val="231F20"/>
          <w:szCs w:val="22"/>
        </w:rPr>
        <w:t xml:space="preserve">Looking ahead, the Board remains focused on ensuring NAB is well positioned to meet the evolving needs of customers and communities. This includes overseeing the simplification of NAB’s operating model that will help better align NAB’s workforce to prioritise growth and technology initiatives for customers. At the same time, the Board is mindful of the impact and uncertainty on colleagues and supports management’s intent to </w:t>
      </w:r>
      <w:proofErr w:type="gramStart"/>
      <w:r w:rsidRPr="001C154E">
        <w:rPr>
          <w:rFonts w:ascii="Source Sans Pro" w:eastAsia="Source Sans Pro" w:hAnsi="Source Sans Pro" w:cs="Source Sans Pro"/>
          <w:color w:val="231F20"/>
          <w:szCs w:val="22"/>
        </w:rPr>
        <w:t>treat all colleagues with care and respect at all times</w:t>
      </w:r>
      <w:proofErr w:type="gramEnd"/>
      <w:r w:rsidRPr="001C154E">
        <w:rPr>
          <w:rFonts w:ascii="Source Sans Pro" w:eastAsia="Source Sans Pro" w:hAnsi="Source Sans Pro" w:cs="Source Sans Pro"/>
          <w:color w:val="231F20"/>
          <w:szCs w:val="22"/>
        </w:rPr>
        <w:t>.</w:t>
      </w:r>
    </w:p>
    <w:p w14:paraId="63AC98C9" w14:textId="77777777" w:rsidR="001C154E" w:rsidRPr="001C154E" w:rsidRDefault="001C154E" w:rsidP="001C154E">
      <w:pPr>
        <w:rPr>
          <w:rFonts w:ascii="Source Sans Pro" w:eastAsia="Source Sans Pro" w:hAnsi="Source Sans Pro" w:cs="Source Sans Pro"/>
          <w:color w:val="231F20"/>
          <w:szCs w:val="22"/>
        </w:rPr>
      </w:pPr>
      <w:r w:rsidRPr="001C154E">
        <w:rPr>
          <w:rFonts w:ascii="Source Sans Pro" w:eastAsia="Source Sans Pro" w:hAnsi="Source Sans Pro" w:cs="Source Sans Pro"/>
          <w:color w:val="231F20"/>
          <w:szCs w:val="22"/>
        </w:rPr>
        <w:t>We are also progressing the sustainability strategy endorsed by the Board last year, centred on areas where NAB can make a meaningful contribution, including climate transition and resilience, housing affordability and First Nations economic empowerment. This year is our first presenting climate disclosures under the new Australian Sustainability Reporting Standards.</w:t>
      </w:r>
    </w:p>
    <w:p w14:paraId="6F6E42FD" w14:textId="77777777" w:rsidR="001C154E" w:rsidRPr="001C154E" w:rsidRDefault="001C154E" w:rsidP="001C154E">
      <w:pPr>
        <w:rPr>
          <w:rFonts w:ascii="Source Sans Pro" w:eastAsia="Source Sans Pro" w:hAnsi="Source Sans Pro" w:cs="Source Sans Pro"/>
          <w:color w:val="231F20"/>
          <w:szCs w:val="22"/>
        </w:rPr>
      </w:pPr>
      <w:r w:rsidRPr="001C154E">
        <w:rPr>
          <w:rFonts w:ascii="Source Sans Pro" w:eastAsia="Source Sans Pro" w:hAnsi="Source Sans Pro" w:cs="Source Sans Pro"/>
          <w:color w:val="231F20"/>
          <w:szCs w:val="22"/>
        </w:rPr>
        <w:t>On behalf of the Board, I thank our shareholders for your continued support and confidence. I would also like to recognise NAB colleagues for their unwavering commitment to serving customers every day.</w:t>
      </w:r>
    </w:p>
    <w:p w14:paraId="740CDA4B" w14:textId="77777777" w:rsidR="001C154E" w:rsidRPr="001C154E" w:rsidRDefault="001C154E" w:rsidP="001C154E">
      <w:pPr>
        <w:rPr>
          <w:rFonts w:ascii="Source Sans Pro" w:eastAsia="Source Sans Pro" w:hAnsi="Source Sans Pro" w:cs="Source Sans Pro"/>
          <w:color w:val="231F20"/>
          <w:szCs w:val="22"/>
        </w:rPr>
      </w:pPr>
      <w:r w:rsidRPr="001C154E">
        <w:rPr>
          <w:rFonts w:ascii="Source Sans Pro" w:eastAsia="Source Sans Pro" w:hAnsi="Source Sans Pro" w:cs="Source Sans Pro"/>
          <w:color w:val="231F20"/>
          <w:szCs w:val="22"/>
        </w:rPr>
        <w:t>NAB is a strong institution with clear strategic direction, experienced leadership and a solid foundation for future growth. The Board remains confident in NAB's future and focused on earning the trust of customers, colleagues, shareholders and the communities we serve.</w:t>
      </w:r>
    </w:p>
    <w:p w14:paraId="1A4D022D" w14:textId="77777777" w:rsidR="00E90335" w:rsidRDefault="00E90335" w:rsidP="301FF552">
      <w:pPr>
        <w:rPr>
          <w:rFonts w:ascii="Source Sans Pro" w:eastAsia="Source Sans Pro" w:hAnsi="Source Sans Pro" w:cs="Source Sans Pro"/>
          <w:b/>
          <w:bCs/>
        </w:rPr>
      </w:pPr>
    </w:p>
    <w:p w14:paraId="2183D74D" w14:textId="10A16283" w:rsidR="002D6695" w:rsidRPr="008A134F" w:rsidRDefault="02D61596" w:rsidP="301FF552">
      <w:pPr>
        <w:rPr>
          <w:rFonts w:ascii="Source Sans Pro" w:eastAsia="Source Sans Pro" w:hAnsi="Source Sans Pro" w:cs="Source Sans Pro"/>
          <w:b/>
          <w:bCs/>
          <w:highlight w:val="yellow"/>
        </w:rPr>
      </w:pPr>
      <w:r w:rsidRPr="004D4A2C">
        <w:rPr>
          <w:rFonts w:ascii="Source Sans Pro" w:eastAsia="Source Sans Pro" w:hAnsi="Source Sans Pro" w:cs="Source Sans Pro"/>
          <w:b/>
          <w:bCs/>
        </w:rPr>
        <w:t>Philip Chronican</w:t>
      </w:r>
      <w:r w:rsidR="00FE32B4" w:rsidRPr="004D4A2C">
        <w:rPr>
          <w:rFonts w:ascii="Source Sans Pro" w:eastAsia="Source Sans Pro" w:hAnsi="Source Sans Pro" w:cs="Source Sans Pro"/>
          <w:b/>
          <w:bCs/>
        </w:rPr>
        <w:t xml:space="preserve">, </w:t>
      </w:r>
      <w:r w:rsidRPr="004D4A2C">
        <w:rPr>
          <w:rFonts w:ascii="Source Sans Pro" w:eastAsia="Source Sans Pro" w:hAnsi="Source Sans Pro" w:cs="Source Sans Pro"/>
          <w:b/>
          <w:bCs/>
        </w:rPr>
        <w:t>Chair</w:t>
      </w:r>
      <w:r w:rsidR="002D6695" w:rsidRPr="00D45359">
        <w:rPr>
          <w:rFonts w:ascii="Source Sans Pro" w:eastAsia="Source Sans Pro" w:hAnsi="Source Sans Pro" w:cs="Source Sans Pro"/>
          <w:highlight w:val="yellow"/>
        </w:rPr>
        <w:br w:type="page"/>
      </w:r>
    </w:p>
    <w:p w14:paraId="59E77B37" w14:textId="77777777" w:rsidR="002D6695" w:rsidRPr="00BD0160" w:rsidRDefault="02D61596" w:rsidP="301FF552">
      <w:pPr>
        <w:pStyle w:val="Heading2"/>
        <w:rPr>
          <w:rFonts w:ascii="Source Sans Pro" w:eastAsia="Source Sans Pro" w:hAnsi="Source Sans Pro" w:cs="Source Sans Pro"/>
        </w:rPr>
      </w:pPr>
      <w:bookmarkStart w:id="59" w:name="_Toc87288826"/>
      <w:r w:rsidRPr="009818F0">
        <w:rPr>
          <w:rFonts w:ascii="Source Sans Pro" w:eastAsia="Source Sans Pro" w:hAnsi="Source Sans Pro" w:cs="Source Sans Pro"/>
        </w:rPr>
        <w:lastRenderedPageBreak/>
        <w:t>CEO’s message</w:t>
      </w:r>
      <w:bookmarkEnd w:id="59"/>
    </w:p>
    <w:p w14:paraId="04A4913E" w14:textId="4E80830D" w:rsidR="00532B26" w:rsidRDefault="02D61596" w:rsidP="00532B26">
      <w:pPr>
        <w:pStyle w:val="Heading3"/>
        <w:rPr>
          <w:rFonts w:ascii="Source Sans Pro" w:eastAsia="Source Sans Pro" w:hAnsi="Source Sans Pro" w:cs="Source Sans Pro"/>
        </w:rPr>
      </w:pPr>
      <w:bookmarkStart w:id="60" w:name="_Toc55830070"/>
      <w:bookmarkStart w:id="61" w:name="_Toc55833883"/>
      <w:bookmarkStart w:id="62" w:name="_Toc55901009"/>
      <w:r w:rsidRPr="00BD0160">
        <w:rPr>
          <w:rFonts w:ascii="Source Sans Pro" w:eastAsia="Source Sans Pro" w:hAnsi="Source Sans Pro" w:cs="Source Sans Pro"/>
        </w:rPr>
        <w:t xml:space="preserve">By </w:t>
      </w:r>
      <w:r w:rsidR="001926E7" w:rsidRPr="00BD0160">
        <w:rPr>
          <w:rFonts w:ascii="Source Sans Pro" w:eastAsia="Source Sans Pro" w:hAnsi="Source Sans Pro" w:cs="Source Sans Pro"/>
        </w:rPr>
        <w:t>Andrew Irvine</w:t>
      </w:r>
      <w:r w:rsidRPr="00BD0160">
        <w:rPr>
          <w:rFonts w:ascii="Source Sans Pro" w:eastAsia="Source Sans Pro" w:hAnsi="Source Sans Pro" w:cs="Source Sans Pro"/>
        </w:rPr>
        <w:t>, CEO</w:t>
      </w:r>
      <w:bookmarkEnd w:id="60"/>
      <w:bookmarkEnd w:id="61"/>
      <w:bookmarkEnd w:id="62"/>
    </w:p>
    <w:p w14:paraId="6FB04C72" w14:textId="77777777" w:rsidR="005A24F1" w:rsidRPr="005A24F1" w:rsidRDefault="005A24F1" w:rsidP="005A24F1"/>
    <w:p w14:paraId="7462AD3D" w14:textId="13A9F8E4" w:rsidR="005A24F1" w:rsidRPr="005A24F1" w:rsidRDefault="005A24F1" w:rsidP="005A24F1">
      <w:pPr>
        <w:rPr>
          <w:rFonts w:ascii="Source Sans Pro" w:eastAsia="Source Sans Pro" w:hAnsi="Source Sans Pro" w:cs="Source Sans Pro"/>
          <w:b/>
          <w:bCs/>
          <w:sz w:val="28"/>
        </w:rPr>
      </w:pPr>
      <w:r w:rsidRPr="005A24F1">
        <w:rPr>
          <w:rFonts w:ascii="Source Sans Pro" w:eastAsia="Source Sans Pro" w:hAnsi="Source Sans Pro" w:cs="Source Sans Pro"/>
          <w:b/>
          <w:bCs/>
          <w:sz w:val="28"/>
        </w:rPr>
        <w:t xml:space="preserve">Progress </w:t>
      </w:r>
      <w:r w:rsidR="00A618A6">
        <w:rPr>
          <w:rFonts w:ascii="Source Sans Pro" w:eastAsia="Source Sans Pro" w:hAnsi="Source Sans Pro" w:cs="Source Sans Pro"/>
          <w:b/>
          <w:bCs/>
          <w:sz w:val="28"/>
        </w:rPr>
        <w:t>against</w:t>
      </w:r>
      <w:r w:rsidRPr="005A24F1">
        <w:rPr>
          <w:rFonts w:ascii="Source Sans Pro" w:eastAsia="Source Sans Pro" w:hAnsi="Source Sans Pro" w:cs="Source Sans Pro"/>
          <w:b/>
          <w:bCs/>
          <w:sz w:val="28"/>
        </w:rPr>
        <w:t xml:space="preserve"> strategy</w:t>
      </w:r>
    </w:p>
    <w:p w14:paraId="0E356583" w14:textId="1B6524CA" w:rsidR="00DA79FC" w:rsidRDefault="00157E51" w:rsidP="00362114">
      <w:pPr>
        <w:pStyle w:val="Heading4"/>
        <w:spacing w:before="0"/>
        <w:rPr>
          <w:rFonts w:ascii="Source Sans Pro" w:hAnsi="Source Sans Pro"/>
          <w:b w:val="0"/>
          <w:sz w:val="22"/>
        </w:rPr>
      </w:pPr>
      <w:r w:rsidRPr="00157E51">
        <w:rPr>
          <w:rFonts w:ascii="Source Sans Pro" w:hAnsi="Source Sans Pro"/>
          <w:b w:val="0"/>
          <w:sz w:val="22"/>
        </w:rPr>
        <w:t>NAB colleagues</w:t>
      </w:r>
      <w:r w:rsidR="00CD36B6">
        <w:rPr>
          <w:rFonts w:ascii="Source Sans Pro" w:hAnsi="Source Sans Pro"/>
          <w:b w:val="0"/>
          <w:sz w:val="22"/>
        </w:rPr>
        <w:t xml:space="preserve"> are working towards</w:t>
      </w:r>
      <w:r w:rsidRPr="00157E51">
        <w:rPr>
          <w:rFonts w:ascii="Source Sans Pro" w:hAnsi="Source Sans Pro"/>
          <w:b w:val="0"/>
          <w:sz w:val="22"/>
        </w:rPr>
        <w:t xml:space="preserve"> our ambition to become the most customer-centric company in Australia and New Zealand, and a simpler, faster and more resilient bank. This keeps us focused on supporting our customers and executing on our strategy through a rapidly changing operating environment.</w:t>
      </w:r>
      <w:r w:rsidR="00DA79FC">
        <w:rPr>
          <w:rFonts w:ascii="Source Sans Pro" w:hAnsi="Source Sans Pro"/>
          <w:b w:val="0"/>
          <w:sz w:val="22"/>
        </w:rPr>
        <w:t xml:space="preserve"> </w:t>
      </w:r>
    </w:p>
    <w:p w14:paraId="2EE14342" w14:textId="77777777" w:rsidR="00DA79FC" w:rsidRDefault="00DA79FC" w:rsidP="006F6416">
      <w:pPr>
        <w:pStyle w:val="Heading4"/>
        <w:rPr>
          <w:rFonts w:ascii="Source Sans Pro" w:hAnsi="Source Sans Pro"/>
          <w:b w:val="0"/>
          <w:sz w:val="22"/>
        </w:rPr>
      </w:pPr>
    </w:p>
    <w:p w14:paraId="73CE93F2" w14:textId="3830439E" w:rsidR="00DA79FC" w:rsidRDefault="00DB6477" w:rsidP="00DB6477">
      <w:pPr>
        <w:pStyle w:val="Heading4"/>
        <w:rPr>
          <w:rFonts w:ascii="Source Sans Pro" w:hAnsi="Source Sans Pro"/>
          <w:b w:val="0"/>
          <w:sz w:val="22"/>
        </w:rPr>
      </w:pPr>
      <w:proofErr w:type="spellStart"/>
      <w:r w:rsidRPr="00DB6477">
        <w:rPr>
          <w:rFonts w:ascii="Source Sans Pro" w:hAnsi="Source Sans Pro"/>
          <w:b w:val="0"/>
          <w:sz w:val="22"/>
        </w:rPr>
        <w:t>NABʼs</w:t>
      </w:r>
      <w:proofErr w:type="spellEnd"/>
      <w:r w:rsidRPr="00DB6477">
        <w:rPr>
          <w:rFonts w:ascii="Source Sans Pro" w:hAnsi="Source Sans Pro"/>
          <w:b w:val="0"/>
          <w:sz w:val="22"/>
        </w:rPr>
        <w:t xml:space="preserve"> financial year 2026 results reflect strong underlying profit growth, supported by higher volumes and stable margins.</w:t>
      </w:r>
      <w:r>
        <w:rPr>
          <w:rFonts w:ascii="Source Sans Pro" w:hAnsi="Source Sans Pro"/>
          <w:b w:val="0"/>
          <w:sz w:val="22"/>
        </w:rPr>
        <w:t xml:space="preserve"> </w:t>
      </w:r>
      <w:r w:rsidR="00157E51" w:rsidRPr="00157E51">
        <w:rPr>
          <w:rFonts w:ascii="Source Sans Pro" w:hAnsi="Source Sans Pro"/>
          <w:b w:val="0"/>
          <w:sz w:val="22"/>
        </w:rPr>
        <w:t>We have built momentum across our three strategic priorities. Lending in business bank grew by 10.5%, deposit growth has increased 6.1% and we have strengthened our proprietary home lending drawdowns to 50%. These priorities reflect where we can create the most value for customers and in turn, deliver sustainable long-term returns for shareholders.</w:t>
      </w:r>
      <w:r w:rsidR="00157E51">
        <w:rPr>
          <w:rFonts w:ascii="Source Sans Pro" w:hAnsi="Source Sans Pro"/>
          <w:b w:val="0"/>
          <w:sz w:val="22"/>
        </w:rPr>
        <w:t xml:space="preserve"> </w:t>
      </w:r>
    </w:p>
    <w:p w14:paraId="686B73C8" w14:textId="77777777" w:rsidR="00DA79FC" w:rsidRDefault="00DA79FC" w:rsidP="006F6416">
      <w:pPr>
        <w:pStyle w:val="Heading4"/>
        <w:rPr>
          <w:rFonts w:ascii="Source Sans Pro" w:hAnsi="Source Sans Pro"/>
          <w:b w:val="0"/>
          <w:sz w:val="22"/>
        </w:rPr>
      </w:pPr>
    </w:p>
    <w:p w14:paraId="4D7ED4FB" w14:textId="3474C70F" w:rsidR="00DA79FC" w:rsidRDefault="0068539F" w:rsidP="0068539F">
      <w:pPr>
        <w:pStyle w:val="Heading4"/>
        <w:rPr>
          <w:rFonts w:ascii="Source Sans Pro" w:hAnsi="Source Sans Pro"/>
          <w:b w:val="0"/>
          <w:sz w:val="22"/>
        </w:rPr>
      </w:pPr>
      <w:r w:rsidRPr="0068539F">
        <w:rPr>
          <w:rFonts w:ascii="Source Sans Pro" w:hAnsi="Source Sans Pro"/>
          <w:b w:val="0"/>
          <w:sz w:val="22"/>
        </w:rPr>
        <w:t>Our Executive Leadership Team continued to evolve during the</w:t>
      </w:r>
      <w:r>
        <w:rPr>
          <w:rFonts w:ascii="Source Sans Pro" w:hAnsi="Source Sans Pro"/>
          <w:b w:val="0"/>
          <w:sz w:val="22"/>
        </w:rPr>
        <w:t xml:space="preserve"> </w:t>
      </w:r>
      <w:r w:rsidRPr="0068539F">
        <w:rPr>
          <w:rFonts w:ascii="Source Sans Pro" w:hAnsi="Source Sans Pro"/>
          <w:b w:val="0"/>
          <w:sz w:val="22"/>
        </w:rPr>
        <w:t xml:space="preserve">year. Inder Singh joined NAB as Group Chief Financial Officer and Group Executive, Strategy; and Shane Conway was appointed Group Executive, Transformation and Operations; and Connie </w:t>
      </w:r>
      <w:proofErr w:type="spellStart"/>
      <w:r w:rsidRPr="0068539F">
        <w:rPr>
          <w:rFonts w:ascii="Source Sans Pro" w:hAnsi="Source Sans Pro"/>
          <w:b w:val="0"/>
          <w:sz w:val="22"/>
        </w:rPr>
        <w:t>Sokaris</w:t>
      </w:r>
      <w:proofErr w:type="spellEnd"/>
      <w:r w:rsidRPr="0068539F">
        <w:rPr>
          <w:rFonts w:ascii="Source Sans Pro" w:hAnsi="Source Sans Pro"/>
          <w:b w:val="0"/>
          <w:sz w:val="22"/>
        </w:rPr>
        <w:t xml:space="preserve"> became Group Chief Risk Officer, succeeding Shaun Dooley and Jon Benson, Group General Counsel and Group Executive, Legal and Corporate Affairs, succeeded Sharon Cook.</w:t>
      </w:r>
      <w:r>
        <w:rPr>
          <w:rFonts w:ascii="Source Sans Pro" w:hAnsi="Source Sans Pro"/>
          <w:b w:val="0"/>
          <w:sz w:val="22"/>
        </w:rPr>
        <w:t xml:space="preserve"> </w:t>
      </w:r>
      <w:r w:rsidRPr="0068539F">
        <w:rPr>
          <w:rFonts w:ascii="Source Sans Pro" w:hAnsi="Source Sans Pro"/>
          <w:b w:val="0"/>
          <w:sz w:val="22"/>
        </w:rPr>
        <w:t>As Patrick Wright and Les Matheson retired, their accountabilities were primarily transitioned to Pete Steel and Shane Conway, whose expanded roles reflect the depth of leadership capability across NAB</w:t>
      </w:r>
      <w:r w:rsidR="00852037">
        <w:rPr>
          <w:rFonts w:ascii="Source Sans Pro" w:hAnsi="Source Sans Pro"/>
          <w:b w:val="0"/>
          <w:sz w:val="22"/>
        </w:rPr>
        <w:t>.</w:t>
      </w:r>
      <w:r w:rsidR="00157E51">
        <w:rPr>
          <w:rFonts w:ascii="Source Sans Pro" w:hAnsi="Source Sans Pro"/>
          <w:b w:val="0"/>
          <w:sz w:val="22"/>
        </w:rPr>
        <w:t xml:space="preserve"> </w:t>
      </w:r>
    </w:p>
    <w:p w14:paraId="22DA5332" w14:textId="77777777" w:rsidR="00DA79FC" w:rsidRDefault="00DA79FC" w:rsidP="006F6416">
      <w:pPr>
        <w:pStyle w:val="Heading4"/>
        <w:rPr>
          <w:rFonts w:ascii="Source Sans Pro" w:hAnsi="Source Sans Pro"/>
          <w:b w:val="0"/>
          <w:sz w:val="22"/>
        </w:rPr>
      </w:pPr>
    </w:p>
    <w:p w14:paraId="67FE9CC7" w14:textId="15BD866A" w:rsidR="00DA79FC" w:rsidRDefault="00157E51" w:rsidP="006F6416">
      <w:pPr>
        <w:pStyle w:val="Heading4"/>
        <w:rPr>
          <w:rFonts w:ascii="Source Sans Pro" w:hAnsi="Source Sans Pro"/>
          <w:b w:val="0"/>
          <w:sz w:val="22"/>
        </w:rPr>
      </w:pPr>
      <w:r w:rsidRPr="00157E51">
        <w:rPr>
          <w:rFonts w:ascii="Source Sans Pro" w:hAnsi="Source Sans Pro"/>
          <w:b w:val="0"/>
          <w:sz w:val="22"/>
        </w:rPr>
        <w:t>This demonstrates deliberate executive talent development and succession planning and allows us to maintain momentum.</w:t>
      </w:r>
      <w:r w:rsidR="00DA79FC">
        <w:rPr>
          <w:rFonts w:ascii="Source Sans Pro" w:hAnsi="Source Sans Pro"/>
          <w:b w:val="0"/>
          <w:sz w:val="22"/>
        </w:rPr>
        <w:t xml:space="preserve"> </w:t>
      </w:r>
    </w:p>
    <w:p w14:paraId="57C68D21" w14:textId="77777777" w:rsidR="00DA79FC" w:rsidRDefault="00DA79FC" w:rsidP="006F6416">
      <w:pPr>
        <w:pStyle w:val="Heading4"/>
        <w:rPr>
          <w:rFonts w:ascii="Source Sans Pro" w:hAnsi="Source Sans Pro"/>
          <w:b w:val="0"/>
          <w:sz w:val="22"/>
        </w:rPr>
      </w:pPr>
    </w:p>
    <w:p w14:paraId="15EDDC7E" w14:textId="77777777" w:rsidR="00DA79FC" w:rsidRDefault="00157E51" w:rsidP="006F6416">
      <w:pPr>
        <w:pStyle w:val="Heading4"/>
        <w:rPr>
          <w:rFonts w:ascii="Source Sans Pro" w:hAnsi="Source Sans Pro"/>
          <w:b w:val="0"/>
          <w:sz w:val="22"/>
        </w:rPr>
      </w:pPr>
      <w:r w:rsidRPr="00157E51">
        <w:rPr>
          <w:rFonts w:ascii="Source Sans Pro" w:hAnsi="Source Sans Pro"/>
          <w:b w:val="0"/>
          <w:sz w:val="22"/>
        </w:rPr>
        <w:t>We invested in technology and operations to better support customers while modernising and simplifying the bank. Our teams are helping us improve our service to customers, enhance capability and create capacity to invest for the future.</w:t>
      </w:r>
      <w:r>
        <w:rPr>
          <w:rFonts w:ascii="Source Sans Pro" w:hAnsi="Source Sans Pro"/>
          <w:b w:val="0"/>
          <w:sz w:val="22"/>
        </w:rPr>
        <w:t xml:space="preserve"> </w:t>
      </w:r>
    </w:p>
    <w:p w14:paraId="1C76AA73" w14:textId="77777777" w:rsidR="00DA79FC" w:rsidRDefault="00DA79FC" w:rsidP="006F6416">
      <w:pPr>
        <w:pStyle w:val="Heading4"/>
        <w:rPr>
          <w:rFonts w:ascii="Source Sans Pro" w:hAnsi="Source Sans Pro"/>
          <w:b w:val="0"/>
          <w:sz w:val="22"/>
        </w:rPr>
      </w:pPr>
    </w:p>
    <w:p w14:paraId="5526A2C0" w14:textId="77777777" w:rsidR="00DA79FC" w:rsidRDefault="00157E51" w:rsidP="006F6416">
      <w:pPr>
        <w:pStyle w:val="Heading4"/>
        <w:rPr>
          <w:rFonts w:ascii="Source Sans Pro" w:hAnsi="Source Sans Pro"/>
          <w:b w:val="0"/>
          <w:sz w:val="22"/>
        </w:rPr>
      </w:pPr>
      <w:r w:rsidRPr="00157E51">
        <w:rPr>
          <w:rFonts w:ascii="Source Sans Pro" w:hAnsi="Source Sans Pro"/>
          <w:b w:val="0"/>
          <w:sz w:val="22"/>
        </w:rPr>
        <w:t>Artificial intelligence, digital capability and data are increasingly pivotal to how we serve customers and run the bank. We are already seeing how these technologies, used responsibly, can improve customer and colleague experiences, increase productivity and help colleagues spend more time serving customers.</w:t>
      </w:r>
      <w:r>
        <w:rPr>
          <w:rFonts w:ascii="Source Sans Pro" w:hAnsi="Source Sans Pro"/>
          <w:b w:val="0"/>
          <w:sz w:val="22"/>
        </w:rPr>
        <w:t xml:space="preserve"> </w:t>
      </w:r>
    </w:p>
    <w:p w14:paraId="6632E2DF" w14:textId="77777777" w:rsidR="00DA79FC" w:rsidRDefault="00DA79FC" w:rsidP="006F6416">
      <w:pPr>
        <w:pStyle w:val="Heading4"/>
        <w:rPr>
          <w:rFonts w:ascii="Source Sans Pro" w:hAnsi="Source Sans Pro"/>
          <w:b w:val="0"/>
          <w:sz w:val="22"/>
        </w:rPr>
      </w:pPr>
    </w:p>
    <w:p w14:paraId="48184146" w14:textId="463E7C49" w:rsidR="00157E51" w:rsidRDefault="00157E51" w:rsidP="006F6416">
      <w:pPr>
        <w:pStyle w:val="Heading4"/>
        <w:rPr>
          <w:rFonts w:ascii="Source Sans Pro" w:hAnsi="Source Sans Pro"/>
          <w:b w:val="0"/>
          <w:sz w:val="22"/>
        </w:rPr>
      </w:pPr>
      <w:r w:rsidRPr="00157E51">
        <w:rPr>
          <w:rFonts w:ascii="Source Sans Pro" w:hAnsi="Source Sans Pro"/>
          <w:b w:val="0"/>
          <w:sz w:val="22"/>
        </w:rPr>
        <w:t>We have also announced in the year ahead we will be simplifying our operating model, including a reduction in our workforce. We need to be a simpler, faster and more efficient bank. These changes are difficult but needed to reduce duplication, speed up decisions and focus investment where customers see value most.</w:t>
      </w:r>
      <w:r>
        <w:rPr>
          <w:rFonts w:ascii="Source Sans Pro" w:hAnsi="Source Sans Pro"/>
          <w:b w:val="0"/>
          <w:sz w:val="22"/>
        </w:rPr>
        <w:t xml:space="preserve"> </w:t>
      </w:r>
    </w:p>
    <w:p w14:paraId="34D06E35" w14:textId="77777777" w:rsidR="00157E51" w:rsidRPr="00157E51" w:rsidRDefault="00157E51" w:rsidP="00157E51"/>
    <w:p w14:paraId="28B46535" w14:textId="33CC8508" w:rsidR="00157E51" w:rsidRDefault="00157E51" w:rsidP="006F6416">
      <w:pPr>
        <w:pStyle w:val="Heading4"/>
        <w:rPr>
          <w:rFonts w:ascii="Source Sans Pro" w:hAnsi="Source Sans Pro"/>
          <w:b w:val="0"/>
          <w:sz w:val="22"/>
        </w:rPr>
      </w:pPr>
      <w:r w:rsidRPr="00157E51">
        <w:rPr>
          <w:rFonts w:ascii="Source Sans Pro" w:hAnsi="Source Sans Pro"/>
          <w:b w:val="0"/>
          <w:sz w:val="22"/>
        </w:rPr>
        <w:lastRenderedPageBreak/>
        <w:t>The leadership team is acutely aware of how these decisions impact the lives of people who will leave the bank as well as those around them. Importantly, there will be no material impact to customer-facing banking roles. Our goal is to continue to invest in and grow the size of our customer-facing banking teams over time.</w:t>
      </w:r>
      <w:r>
        <w:rPr>
          <w:rFonts w:ascii="Source Sans Pro" w:hAnsi="Source Sans Pro"/>
          <w:b w:val="0"/>
          <w:sz w:val="22"/>
        </w:rPr>
        <w:t xml:space="preserve"> </w:t>
      </w:r>
    </w:p>
    <w:p w14:paraId="05D50354" w14:textId="77777777" w:rsidR="00157E51" w:rsidRDefault="00157E51" w:rsidP="006F6416">
      <w:pPr>
        <w:pStyle w:val="Heading4"/>
        <w:rPr>
          <w:rFonts w:ascii="Source Sans Pro" w:hAnsi="Source Sans Pro"/>
          <w:b w:val="0"/>
          <w:sz w:val="22"/>
        </w:rPr>
      </w:pPr>
    </w:p>
    <w:p w14:paraId="475F4C9D" w14:textId="2B9B749A" w:rsidR="006F6416" w:rsidRPr="006F6416" w:rsidRDefault="006F6416" w:rsidP="006F6416">
      <w:pPr>
        <w:pStyle w:val="Heading4"/>
        <w:rPr>
          <w:rFonts w:ascii="Source Sans Pro" w:eastAsia="Source Sans Pro" w:hAnsi="Source Sans Pro" w:cs="Source Sans Pro"/>
          <w:bCs/>
        </w:rPr>
      </w:pPr>
      <w:r w:rsidRPr="006F6416">
        <w:rPr>
          <w:rFonts w:ascii="Source Sans Pro" w:eastAsia="Source Sans Pro" w:hAnsi="Source Sans Pro" w:cs="Source Sans Pro"/>
          <w:bCs/>
        </w:rPr>
        <w:t>Economy</w:t>
      </w:r>
    </w:p>
    <w:p w14:paraId="7942280F" w14:textId="77777777" w:rsidR="00DA79FC" w:rsidRDefault="00DA79FC" w:rsidP="301FF552">
      <w:pPr>
        <w:pStyle w:val="Heading4"/>
        <w:rPr>
          <w:rFonts w:ascii="Source Sans Pro" w:hAnsi="Source Sans Pro"/>
          <w:b w:val="0"/>
          <w:sz w:val="22"/>
        </w:rPr>
      </w:pPr>
      <w:r w:rsidRPr="00DA79FC">
        <w:rPr>
          <w:rFonts w:ascii="Source Sans Pro" w:hAnsi="Source Sans Pro"/>
          <w:b w:val="0"/>
          <w:sz w:val="22"/>
        </w:rPr>
        <w:t>The economic outlook remains uncertain, with global events weighing on confidence and many households and businesses managing higher living and operating costs.</w:t>
      </w:r>
      <w:r>
        <w:rPr>
          <w:rFonts w:ascii="Source Sans Pro" w:hAnsi="Source Sans Pro"/>
          <w:b w:val="0"/>
          <w:sz w:val="22"/>
        </w:rPr>
        <w:t xml:space="preserve"> </w:t>
      </w:r>
    </w:p>
    <w:p w14:paraId="1749A601" w14:textId="77777777" w:rsidR="00DA79FC" w:rsidRDefault="00DA79FC" w:rsidP="301FF552">
      <w:pPr>
        <w:pStyle w:val="Heading4"/>
        <w:rPr>
          <w:rFonts w:ascii="Source Sans Pro" w:hAnsi="Source Sans Pro"/>
          <w:b w:val="0"/>
          <w:sz w:val="22"/>
        </w:rPr>
      </w:pPr>
    </w:p>
    <w:p w14:paraId="44852286" w14:textId="77777777" w:rsidR="00DA79FC" w:rsidRDefault="00DA79FC" w:rsidP="301FF552">
      <w:pPr>
        <w:pStyle w:val="Heading4"/>
        <w:rPr>
          <w:rFonts w:ascii="Source Sans Pro" w:hAnsi="Source Sans Pro"/>
          <w:b w:val="0"/>
          <w:sz w:val="22"/>
        </w:rPr>
      </w:pPr>
      <w:r w:rsidRPr="00DA79FC">
        <w:rPr>
          <w:rFonts w:ascii="Source Sans Pro" w:hAnsi="Source Sans Pro"/>
          <w:b w:val="0"/>
          <w:sz w:val="22"/>
        </w:rPr>
        <w:t>Despite these pressures, Australia and New Zealand have shown resilience and I remain optimistic about the long-term outlook. Our many strengths, including our abundant natural advantages and proximity to Asia, position us well to capture future opportunities.</w:t>
      </w:r>
      <w:r>
        <w:rPr>
          <w:rFonts w:ascii="Source Sans Pro" w:hAnsi="Source Sans Pro"/>
          <w:b w:val="0"/>
          <w:sz w:val="22"/>
        </w:rPr>
        <w:t xml:space="preserve"> </w:t>
      </w:r>
    </w:p>
    <w:p w14:paraId="4B97644F" w14:textId="77777777" w:rsidR="00DA79FC" w:rsidRDefault="00DA79FC" w:rsidP="301FF552">
      <w:pPr>
        <w:pStyle w:val="Heading4"/>
        <w:rPr>
          <w:rFonts w:ascii="Source Sans Pro" w:hAnsi="Source Sans Pro"/>
          <w:b w:val="0"/>
          <w:sz w:val="22"/>
        </w:rPr>
      </w:pPr>
    </w:p>
    <w:p w14:paraId="2255130F" w14:textId="428A381C" w:rsidR="00DA79FC" w:rsidRDefault="00DA79FC" w:rsidP="301FF552">
      <w:pPr>
        <w:pStyle w:val="Heading4"/>
        <w:rPr>
          <w:rFonts w:ascii="Source Sans Pro" w:hAnsi="Source Sans Pro"/>
          <w:b w:val="0"/>
          <w:sz w:val="22"/>
        </w:rPr>
      </w:pPr>
      <w:r w:rsidRPr="00DA79FC">
        <w:rPr>
          <w:rFonts w:ascii="Source Sans Pro" w:hAnsi="Source Sans Pro"/>
          <w:b w:val="0"/>
          <w:sz w:val="22"/>
        </w:rPr>
        <w:t>Realising that potential requires a sustained focus on productivity. Lifting productivity must be the number one priority for all levels of government, regulators and businesses, including NAB. Higher productivity is essential to improving living standards, supporting sustainable economic growth and ensuring future generations enjoy the same opportunities that Australia and New Zealand have long valued. </w:t>
      </w:r>
    </w:p>
    <w:p w14:paraId="1CB598B9" w14:textId="41031041" w:rsidR="00DA79FC" w:rsidRDefault="00B679A0" w:rsidP="00B679A0">
      <w:pPr>
        <w:rPr>
          <w:rFonts w:ascii="Source Sans Pro" w:hAnsi="Source Sans Pro"/>
        </w:rPr>
      </w:pPr>
      <w:r w:rsidRPr="00B679A0">
        <w:rPr>
          <w:rFonts w:ascii="Source Sans Pro" w:hAnsi="Source Sans Pro"/>
        </w:rPr>
        <w:t>This includes increasing housing supply, delivering affordable and reliable energy through a diversified energy mix and creating an environment that encourages investment, business growth and private sector job creation. I will continue to advocate on these critical areas for the country on behalf of our customers and consider ways for National Australia Bank to positively contribute to their progress.</w:t>
      </w:r>
    </w:p>
    <w:p w14:paraId="2D7202AD" w14:textId="3F9B39BE" w:rsidR="00462C10" w:rsidRPr="007A5AAB" w:rsidRDefault="00462C10" w:rsidP="00462C10">
      <w:pPr>
        <w:pStyle w:val="Heading4"/>
        <w:rPr>
          <w:rFonts w:ascii="Source Sans Pro" w:eastAsia="Source Sans Pro" w:hAnsi="Source Sans Pro" w:cs="Source Sans Pro"/>
        </w:rPr>
      </w:pPr>
      <w:r w:rsidRPr="007A5AAB">
        <w:rPr>
          <w:rFonts w:ascii="Source Sans Pro" w:eastAsia="Source Sans Pro" w:hAnsi="Source Sans Pro" w:cs="Source Sans Pro"/>
        </w:rPr>
        <w:t>Supporting our customers</w:t>
      </w:r>
    </w:p>
    <w:p w14:paraId="09DD6976" w14:textId="77777777" w:rsidR="00462C10" w:rsidRDefault="00462C10" w:rsidP="00462C10">
      <w:pPr>
        <w:pStyle w:val="Heading4"/>
        <w:rPr>
          <w:rFonts w:ascii="Source Sans Pro" w:hAnsi="Source Sans Pro"/>
          <w:b w:val="0"/>
          <w:sz w:val="22"/>
        </w:rPr>
      </w:pPr>
      <w:r w:rsidRPr="00B679A0">
        <w:rPr>
          <w:rFonts w:ascii="Source Sans Pro" w:hAnsi="Source Sans Pro"/>
          <w:b w:val="0"/>
          <w:sz w:val="22"/>
        </w:rPr>
        <w:t>In this softening economy, we are supporting customers and businesses navigating cost pressures and other challenges. That is why we advocate for practical reforms that matter to our customers and communities, including measures to lift productivity, reduce unnecessary complexity and make it easier for businesses to invest and grow.</w:t>
      </w:r>
      <w:r>
        <w:rPr>
          <w:rFonts w:ascii="Source Sans Pro" w:hAnsi="Source Sans Pro"/>
          <w:b w:val="0"/>
          <w:sz w:val="22"/>
        </w:rPr>
        <w:t xml:space="preserve"> </w:t>
      </w:r>
    </w:p>
    <w:p w14:paraId="0E2399B4" w14:textId="77777777" w:rsidR="00462C10" w:rsidRDefault="00462C10" w:rsidP="00462C10">
      <w:pPr>
        <w:pStyle w:val="Heading4"/>
        <w:rPr>
          <w:rFonts w:ascii="Source Sans Pro" w:hAnsi="Source Sans Pro"/>
          <w:b w:val="0"/>
          <w:sz w:val="22"/>
        </w:rPr>
      </w:pPr>
    </w:p>
    <w:p w14:paraId="2B07AE6A" w14:textId="1D46B38E" w:rsidR="00462C10" w:rsidRDefault="00462C10" w:rsidP="00524C3D">
      <w:pPr>
        <w:pStyle w:val="Heading4"/>
        <w:rPr>
          <w:rFonts w:ascii="Source Sans Pro" w:hAnsi="Source Sans Pro"/>
          <w:b w:val="0"/>
          <w:sz w:val="22"/>
        </w:rPr>
      </w:pPr>
      <w:r w:rsidRPr="00B679A0">
        <w:rPr>
          <w:rFonts w:ascii="Source Sans Pro" w:hAnsi="Source Sans Pro"/>
          <w:b w:val="0"/>
          <w:sz w:val="22"/>
        </w:rPr>
        <w:t>This year, we strengthened our ability to detect and respond to fraud, scams and cyber threats, including working with industry and government to help keep customers safe. We also improved key customer experiences, including simplifying business and home lending processes, better digital experiences and enhancing payment capabilities. Importantly, we are seeing improvements in customer advocacy as we make it simpler and faster for customers to bank with us.</w:t>
      </w:r>
    </w:p>
    <w:p w14:paraId="0BB53627" w14:textId="77777777" w:rsidR="00362114" w:rsidRPr="00362114" w:rsidRDefault="00362114" w:rsidP="00362114"/>
    <w:p w14:paraId="3845B8AC" w14:textId="6C0BFC09" w:rsidR="00E860C6" w:rsidRPr="009A6292" w:rsidRDefault="00CA3213" w:rsidP="301FF552">
      <w:pPr>
        <w:pStyle w:val="Heading4"/>
        <w:rPr>
          <w:rFonts w:ascii="Source Sans Pro" w:eastAsia="Source Sans Pro" w:hAnsi="Source Sans Pro" w:cs="Source Sans Pro"/>
        </w:rPr>
      </w:pPr>
      <w:r w:rsidRPr="009A6292">
        <w:rPr>
          <w:rFonts w:ascii="Source Sans Pro" w:eastAsia="Source Sans Pro" w:hAnsi="Source Sans Pro" w:cs="Source Sans Pro"/>
        </w:rPr>
        <w:lastRenderedPageBreak/>
        <w:t>Investing in the future and communit</w:t>
      </w:r>
      <w:r w:rsidR="009A6292" w:rsidRPr="009A6292">
        <w:rPr>
          <w:rFonts w:ascii="Source Sans Pro" w:eastAsia="Source Sans Pro" w:hAnsi="Source Sans Pro" w:cs="Source Sans Pro"/>
        </w:rPr>
        <w:t>y</w:t>
      </w:r>
    </w:p>
    <w:p w14:paraId="0668C67A" w14:textId="77777777" w:rsidR="00462C10" w:rsidRDefault="00462C10" w:rsidP="00763A2A">
      <w:pPr>
        <w:pStyle w:val="Heading4"/>
        <w:rPr>
          <w:rFonts w:ascii="Source Sans Pro" w:hAnsi="Source Sans Pro"/>
          <w:b w:val="0"/>
          <w:sz w:val="22"/>
        </w:rPr>
      </w:pPr>
      <w:r w:rsidRPr="00462C10">
        <w:rPr>
          <w:rFonts w:ascii="Source Sans Pro" w:hAnsi="Source Sans Pro"/>
          <w:b w:val="0"/>
          <w:sz w:val="22"/>
        </w:rPr>
        <w:t>Banking is becoming more digital but remains a people business. We have continued to invest in our branch network, including opening two new Community Hubs and Financial Centres and expanding the specialised support available through our branch network.</w:t>
      </w:r>
      <w:r>
        <w:rPr>
          <w:rFonts w:ascii="Source Sans Pro" w:hAnsi="Source Sans Pro"/>
          <w:b w:val="0"/>
          <w:sz w:val="22"/>
        </w:rPr>
        <w:t xml:space="preserve"> </w:t>
      </w:r>
    </w:p>
    <w:p w14:paraId="2D257181" w14:textId="77777777" w:rsidR="00462C10" w:rsidRDefault="00462C10" w:rsidP="00763A2A">
      <w:pPr>
        <w:pStyle w:val="Heading4"/>
        <w:rPr>
          <w:rFonts w:ascii="Source Sans Pro" w:hAnsi="Source Sans Pro"/>
          <w:b w:val="0"/>
          <w:sz w:val="22"/>
        </w:rPr>
      </w:pPr>
    </w:p>
    <w:p w14:paraId="65CB869B" w14:textId="7C92F748" w:rsidR="00462C10" w:rsidRDefault="00462C10" w:rsidP="00763A2A">
      <w:pPr>
        <w:pStyle w:val="Heading4"/>
        <w:rPr>
          <w:rFonts w:ascii="Source Sans Pro" w:hAnsi="Source Sans Pro"/>
          <w:b w:val="0"/>
          <w:sz w:val="22"/>
        </w:rPr>
      </w:pPr>
      <w:r w:rsidRPr="00462C10">
        <w:rPr>
          <w:rFonts w:ascii="Source Sans Pro" w:hAnsi="Source Sans Pro"/>
          <w:b w:val="0"/>
          <w:sz w:val="22"/>
        </w:rPr>
        <w:t>For many customers, particularly in regional communities, branches remain important places for advice, support, connection and trust. We recognise the important role they play in supporting local businesses, customers and communities.</w:t>
      </w:r>
    </w:p>
    <w:p w14:paraId="7FC54516" w14:textId="77777777" w:rsidR="00462C10" w:rsidRDefault="00462C10" w:rsidP="00763A2A">
      <w:pPr>
        <w:pStyle w:val="Heading4"/>
        <w:rPr>
          <w:rFonts w:ascii="Source Sans Pro" w:hAnsi="Source Sans Pro"/>
          <w:b w:val="0"/>
          <w:sz w:val="22"/>
        </w:rPr>
      </w:pPr>
    </w:p>
    <w:p w14:paraId="772F1E4F" w14:textId="4BF7E2D1" w:rsidR="00763A2A" w:rsidRPr="00E12AEC" w:rsidRDefault="00763A2A" w:rsidP="00763A2A">
      <w:pPr>
        <w:pStyle w:val="Heading4"/>
        <w:rPr>
          <w:rFonts w:ascii="Source Sans Pro" w:eastAsia="Source Sans Pro" w:hAnsi="Source Sans Pro" w:cs="Source Sans Pro"/>
        </w:rPr>
      </w:pPr>
      <w:r w:rsidRPr="00E12AEC">
        <w:rPr>
          <w:rFonts w:ascii="Source Sans Pro" w:eastAsia="Source Sans Pro" w:hAnsi="Source Sans Pro" w:cs="Source Sans Pro"/>
        </w:rPr>
        <w:t>Looking ahead</w:t>
      </w:r>
    </w:p>
    <w:p w14:paraId="153C7D60" w14:textId="77777777" w:rsidR="009818F0" w:rsidRPr="009818F0" w:rsidRDefault="009818F0" w:rsidP="009818F0">
      <w:pPr>
        <w:rPr>
          <w:rFonts w:ascii="Source Sans Pro" w:hAnsi="Source Sans Pro"/>
        </w:rPr>
      </w:pPr>
      <w:r w:rsidRPr="009818F0">
        <w:rPr>
          <w:rFonts w:ascii="Source Sans Pro" w:hAnsi="Source Sans Pro"/>
        </w:rPr>
        <w:t>I am confident NAB is well positioned for the future. We have a clear strategy, an experienced leadership team and talented colleagues who are focused on serving customers. Most importantly, we are building sustainable momentum.</w:t>
      </w:r>
    </w:p>
    <w:p w14:paraId="4CA28678" w14:textId="77777777" w:rsidR="009818F0" w:rsidRPr="009818F0" w:rsidRDefault="009818F0" w:rsidP="009818F0">
      <w:pPr>
        <w:rPr>
          <w:rFonts w:ascii="Source Sans Pro" w:hAnsi="Source Sans Pro"/>
        </w:rPr>
      </w:pPr>
      <w:r w:rsidRPr="009818F0">
        <w:rPr>
          <w:rFonts w:ascii="Source Sans Pro" w:hAnsi="Source Sans Pro"/>
        </w:rPr>
        <w:t>There is still much to do. We have the strategy, leadership and capability to keep improving how we serve customers and deliver for shareholders.</w:t>
      </w:r>
    </w:p>
    <w:p w14:paraId="7D7F2C23" w14:textId="71839BB7" w:rsidR="003F0B74" w:rsidRDefault="009818F0" w:rsidP="0034450E">
      <w:pPr>
        <w:rPr>
          <w:rFonts w:ascii="Source Sans Pro" w:hAnsi="Source Sans Pro"/>
        </w:rPr>
      </w:pPr>
      <w:r w:rsidRPr="009818F0">
        <w:rPr>
          <w:rFonts w:ascii="Source Sans Pro" w:hAnsi="Source Sans Pro"/>
        </w:rPr>
        <w:t>Thank you to our customers for the trust placed in us and to our colleagues for their commitment every day.</w:t>
      </w:r>
    </w:p>
    <w:p w14:paraId="1DA9C4B4" w14:textId="77777777" w:rsidR="00B6439B" w:rsidRPr="00E12AEC" w:rsidRDefault="00B6439B" w:rsidP="0034450E">
      <w:pPr>
        <w:rPr>
          <w:rFonts w:ascii="Source Sans Pro" w:hAnsi="Source Sans Pro"/>
        </w:rPr>
      </w:pPr>
    </w:p>
    <w:p w14:paraId="2E3024CD" w14:textId="72EEA8C5" w:rsidR="002D6695" w:rsidRPr="00E12AEC" w:rsidRDefault="0034450E" w:rsidP="301FF552">
      <w:pPr>
        <w:rPr>
          <w:rFonts w:ascii="Source Sans Pro" w:eastAsia="Source Sans Pro" w:hAnsi="Source Sans Pro" w:cs="Source Sans Pro"/>
          <w:b/>
          <w:bCs/>
        </w:rPr>
      </w:pPr>
      <w:r w:rsidRPr="00E12AEC">
        <w:rPr>
          <w:rFonts w:ascii="Source Sans Pro" w:eastAsia="Source Sans Pro" w:hAnsi="Source Sans Pro" w:cs="Source Sans Pro"/>
          <w:b/>
          <w:bCs/>
        </w:rPr>
        <w:t xml:space="preserve">Andrew </w:t>
      </w:r>
      <w:r w:rsidR="006F6416" w:rsidRPr="00E12AEC">
        <w:rPr>
          <w:rFonts w:ascii="Source Sans Pro" w:eastAsia="Source Sans Pro" w:hAnsi="Source Sans Pro" w:cs="Source Sans Pro"/>
          <w:b/>
          <w:bCs/>
        </w:rPr>
        <w:t>Irvine, Group</w:t>
      </w:r>
      <w:r w:rsidR="2A578840" w:rsidRPr="00E12AEC">
        <w:rPr>
          <w:rFonts w:ascii="Source Sans Pro" w:eastAsia="Source Sans Pro" w:hAnsi="Source Sans Pro" w:cs="Source Sans Pro"/>
          <w:b/>
          <w:bCs/>
        </w:rPr>
        <w:t xml:space="preserve"> </w:t>
      </w:r>
      <w:r w:rsidR="02D61596" w:rsidRPr="00E12AEC">
        <w:rPr>
          <w:rFonts w:ascii="Source Sans Pro" w:eastAsia="Source Sans Pro" w:hAnsi="Source Sans Pro" w:cs="Source Sans Pro"/>
          <w:b/>
          <w:bCs/>
        </w:rPr>
        <w:t>C</w:t>
      </w:r>
      <w:r w:rsidR="004817A7" w:rsidRPr="00E12AEC">
        <w:rPr>
          <w:rFonts w:ascii="Source Sans Pro" w:eastAsia="Source Sans Pro" w:hAnsi="Source Sans Pro" w:cs="Source Sans Pro"/>
          <w:b/>
          <w:bCs/>
        </w:rPr>
        <w:t xml:space="preserve">hief Executive </w:t>
      </w:r>
      <w:r w:rsidR="02D61596" w:rsidRPr="00E12AEC">
        <w:rPr>
          <w:rFonts w:ascii="Source Sans Pro" w:eastAsia="Source Sans Pro" w:hAnsi="Source Sans Pro" w:cs="Source Sans Pro"/>
          <w:b/>
          <w:bCs/>
        </w:rPr>
        <w:t>O</w:t>
      </w:r>
      <w:r w:rsidR="004817A7" w:rsidRPr="00E12AEC">
        <w:rPr>
          <w:rFonts w:ascii="Source Sans Pro" w:eastAsia="Source Sans Pro" w:hAnsi="Source Sans Pro" w:cs="Source Sans Pro"/>
          <w:b/>
          <w:bCs/>
        </w:rPr>
        <w:t>fficer</w:t>
      </w:r>
    </w:p>
    <w:p w14:paraId="08009010" w14:textId="77777777" w:rsidR="002D6695" w:rsidRPr="00D45359" w:rsidRDefault="002D6695" w:rsidP="301FF552">
      <w:pPr>
        <w:rPr>
          <w:rFonts w:ascii="Source Sans Pro" w:eastAsia="Source Sans Pro" w:hAnsi="Source Sans Pro" w:cs="Source Sans Pro"/>
          <w:highlight w:val="yellow"/>
        </w:rPr>
      </w:pPr>
      <w:r w:rsidRPr="00D45359">
        <w:rPr>
          <w:rFonts w:ascii="Source Sans Pro" w:eastAsia="Source Sans Pro" w:hAnsi="Source Sans Pro" w:cs="Source Sans Pro"/>
          <w:highlight w:val="yellow"/>
        </w:rPr>
        <w:br w:type="page"/>
      </w:r>
    </w:p>
    <w:p w14:paraId="308A5314" w14:textId="77777777" w:rsidR="000833EA" w:rsidRPr="000833EA" w:rsidRDefault="000833EA" w:rsidP="000833EA">
      <w:pPr>
        <w:pStyle w:val="Heading1"/>
        <w:rPr>
          <w:rFonts w:ascii="Source Sans Pro" w:eastAsia="Source Sans Pro" w:hAnsi="Source Sans Pro" w:cs="Source Sans Pro"/>
          <w:sz w:val="72"/>
          <w:szCs w:val="72"/>
        </w:rPr>
      </w:pPr>
      <w:bookmarkStart w:id="63" w:name="_Toc213069350"/>
      <w:r w:rsidRPr="00C553AD">
        <w:rPr>
          <w:rFonts w:ascii="Source Sans Pro" w:eastAsia="Source Sans Pro" w:hAnsi="Source Sans Pro" w:cs="Source Sans Pro"/>
          <w:sz w:val="72"/>
          <w:szCs w:val="72"/>
        </w:rPr>
        <w:lastRenderedPageBreak/>
        <w:t>Our business</w:t>
      </w:r>
      <w:bookmarkEnd w:id="63"/>
    </w:p>
    <w:p w14:paraId="1A3BBFB1" w14:textId="17D6DA40" w:rsidR="000833EA" w:rsidRPr="000833EA" w:rsidRDefault="000833EA" w:rsidP="0027399D">
      <w:pPr>
        <w:pStyle w:val="Heading2"/>
        <w:rPr>
          <w:rFonts w:ascii="Source Sans Pro" w:eastAsia="Source Sans Pro" w:hAnsi="Source Sans Pro" w:cs="Source Sans Pro"/>
          <w:b w:val="0"/>
          <w:szCs w:val="40"/>
        </w:rPr>
      </w:pPr>
      <w:r w:rsidRPr="000833EA">
        <w:rPr>
          <w:rFonts w:ascii="Source Sans Pro" w:eastAsia="Source Sans Pro" w:hAnsi="Source Sans Pro" w:cs="Source Sans Pro"/>
          <w:b w:val="0"/>
        </w:rPr>
        <w:t>We are here to be the most customer-centric company in Australia and New Zealand. More than 4</w:t>
      </w:r>
      <w:r w:rsidR="000251C6">
        <w:rPr>
          <w:rFonts w:ascii="Source Sans Pro" w:eastAsia="Source Sans Pro" w:hAnsi="Source Sans Pro" w:cs="Source Sans Pro"/>
          <w:b w:val="0"/>
        </w:rPr>
        <w:t>3</w:t>
      </w:r>
      <w:r w:rsidRPr="000833EA">
        <w:rPr>
          <w:rFonts w:ascii="Source Sans Pro" w:eastAsia="Source Sans Pro" w:hAnsi="Source Sans Pro" w:cs="Source Sans Pro"/>
          <w:b w:val="0"/>
        </w:rPr>
        <w:t>,000</w:t>
      </w:r>
      <w:r w:rsidR="00774D27">
        <w:rPr>
          <w:rStyle w:val="FootnoteReference"/>
          <w:rFonts w:ascii="Source Sans Pro" w:eastAsia="Source Sans Pro" w:hAnsi="Source Sans Pro" w:cs="Source Sans Pro"/>
          <w:b w:val="0"/>
          <w:bCs/>
        </w:rPr>
        <w:footnoteReference w:id="10"/>
      </w:r>
      <w:r w:rsidRPr="00F357B9">
        <w:rPr>
          <w:rFonts w:ascii="Source Sans Pro" w:eastAsia="Source Sans Pro" w:hAnsi="Source Sans Pro" w:cs="Source Sans Pro"/>
          <w:b w:val="0"/>
          <w:szCs w:val="40"/>
        </w:rPr>
        <w:t xml:space="preserve"> </w:t>
      </w:r>
      <w:r w:rsidRPr="000833EA">
        <w:rPr>
          <w:rFonts w:ascii="Source Sans Pro" w:eastAsia="Source Sans Pro" w:hAnsi="Source Sans Pro" w:cs="Source Sans Pro"/>
          <w:b w:val="0"/>
          <w:szCs w:val="40"/>
        </w:rPr>
        <w:t xml:space="preserve">colleagues provide ~10 million customers with secure, </w:t>
      </w:r>
      <w:r w:rsidR="000251C6">
        <w:rPr>
          <w:rFonts w:ascii="Source Sans Pro" w:eastAsia="Source Sans Pro" w:hAnsi="Source Sans Pro" w:cs="Source Sans Pro"/>
          <w:b w:val="0"/>
          <w:szCs w:val="40"/>
        </w:rPr>
        <w:t>safe</w:t>
      </w:r>
      <w:r w:rsidRPr="000833EA">
        <w:rPr>
          <w:rFonts w:ascii="Source Sans Pro" w:eastAsia="Source Sans Pro" w:hAnsi="Source Sans Pro" w:cs="Source Sans Pro"/>
          <w:b w:val="0"/>
          <w:szCs w:val="40"/>
        </w:rPr>
        <w:t xml:space="preserve"> and </w:t>
      </w:r>
      <w:r w:rsidR="000251C6">
        <w:rPr>
          <w:rFonts w:ascii="Source Sans Pro" w:eastAsia="Source Sans Pro" w:hAnsi="Source Sans Pro" w:cs="Source Sans Pro"/>
          <w:b w:val="0"/>
          <w:szCs w:val="40"/>
        </w:rPr>
        <w:t>seamless</w:t>
      </w:r>
      <w:r w:rsidRPr="000833EA">
        <w:rPr>
          <w:rFonts w:ascii="Source Sans Pro" w:eastAsia="Source Sans Pro" w:hAnsi="Source Sans Pro" w:cs="Source Sans Pro"/>
          <w:b w:val="0"/>
          <w:szCs w:val="40"/>
        </w:rPr>
        <w:t xml:space="preserve"> banking services.</w:t>
      </w:r>
    </w:p>
    <w:p w14:paraId="2D63F16F" w14:textId="001D8DD1" w:rsidR="00ED3697" w:rsidRPr="00ED3697" w:rsidRDefault="00ED3697" w:rsidP="00ED3697">
      <w:pPr>
        <w:pStyle w:val="Heading3"/>
        <w:rPr>
          <w:rFonts w:ascii="Source Sans Pro" w:eastAsia="Source Sans Pro" w:hAnsi="Source Sans Pro"/>
          <w:b w:val="0"/>
          <w:sz w:val="22"/>
          <w:szCs w:val="24"/>
        </w:rPr>
      </w:pPr>
      <w:r w:rsidRPr="00ED3697">
        <w:rPr>
          <w:rFonts w:ascii="Source Sans Pro" w:eastAsia="Source Sans Pro" w:hAnsi="Source Sans Pro"/>
          <w:b w:val="0"/>
          <w:sz w:val="22"/>
          <w:szCs w:val="24"/>
        </w:rPr>
        <w:t>NAB has three major customer-facing business units in Australia</w:t>
      </w:r>
    </w:p>
    <w:p w14:paraId="1C057F89" w14:textId="77777777" w:rsidR="00ED3697" w:rsidRDefault="00ED3697" w:rsidP="00ED3697">
      <w:pPr>
        <w:pStyle w:val="Heading3"/>
        <w:ind w:left="720"/>
        <w:rPr>
          <w:rFonts w:ascii="Source Sans Pro" w:eastAsia="Source Sans Pro" w:hAnsi="Source Sans Pro"/>
          <w:b w:val="0"/>
          <w:sz w:val="22"/>
          <w:szCs w:val="24"/>
        </w:rPr>
      </w:pPr>
    </w:p>
    <w:p w14:paraId="08AA740C" w14:textId="08D6303E" w:rsidR="00ED3697" w:rsidRDefault="00ED3697">
      <w:pPr>
        <w:pStyle w:val="Heading3"/>
        <w:numPr>
          <w:ilvl w:val="0"/>
          <w:numId w:val="18"/>
        </w:numPr>
        <w:rPr>
          <w:rFonts w:ascii="Source Sans Pro" w:eastAsia="Source Sans Pro" w:hAnsi="Source Sans Pro"/>
          <w:b w:val="0"/>
          <w:sz w:val="22"/>
          <w:szCs w:val="24"/>
        </w:rPr>
      </w:pPr>
      <w:r w:rsidRPr="00ED3697">
        <w:rPr>
          <w:rFonts w:ascii="Source Sans Pro" w:eastAsia="Source Sans Pro" w:hAnsi="Source Sans Pro"/>
          <w:b w:val="0"/>
          <w:sz w:val="22"/>
          <w:szCs w:val="24"/>
        </w:rPr>
        <w:t xml:space="preserve">Business and Private Banking </w:t>
      </w:r>
    </w:p>
    <w:p w14:paraId="494B1454" w14:textId="77777777" w:rsidR="00ED3697" w:rsidRDefault="00ED3697">
      <w:pPr>
        <w:pStyle w:val="Heading3"/>
        <w:numPr>
          <w:ilvl w:val="0"/>
          <w:numId w:val="18"/>
        </w:numPr>
        <w:rPr>
          <w:rFonts w:ascii="Source Sans Pro" w:eastAsia="Source Sans Pro" w:hAnsi="Source Sans Pro"/>
          <w:b w:val="0"/>
          <w:sz w:val="22"/>
          <w:szCs w:val="24"/>
        </w:rPr>
      </w:pPr>
      <w:r w:rsidRPr="00ED3697">
        <w:rPr>
          <w:rFonts w:ascii="Source Sans Pro" w:eastAsia="Source Sans Pro" w:hAnsi="Source Sans Pro"/>
          <w:b w:val="0"/>
          <w:sz w:val="22"/>
          <w:szCs w:val="24"/>
        </w:rPr>
        <w:t xml:space="preserve">Corporate and Institutional Banking </w:t>
      </w:r>
    </w:p>
    <w:p w14:paraId="5080285F" w14:textId="77777777" w:rsidR="00ED3697" w:rsidRDefault="00ED3697">
      <w:pPr>
        <w:pStyle w:val="Heading3"/>
        <w:numPr>
          <w:ilvl w:val="0"/>
          <w:numId w:val="18"/>
        </w:numPr>
        <w:rPr>
          <w:rFonts w:ascii="Source Sans Pro" w:eastAsia="Source Sans Pro" w:hAnsi="Source Sans Pro"/>
          <w:b w:val="0"/>
          <w:sz w:val="22"/>
          <w:szCs w:val="24"/>
        </w:rPr>
      </w:pPr>
      <w:r w:rsidRPr="00ED3697">
        <w:rPr>
          <w:rFonts w:ascii="Source Sans Pro" w:eastAsia="Source Sans Pro" w:hAnsi="Source Sans Pro"/>
          <w:b w:val="0"/>
          <w:sz w:val="22"/>
          <w:szCs w:val="24"/>
        </w:rPr>
        <w:t xml:space="preserve">Personal Banking (including </w:t>
      </w:r>
      <w:proofErr w:type="spellStart"/>
      <w:r w:rsidRPr="00ED3697">
        <w:rPr>
          <w:rFonts w:ascii="Source Sans Pro" w:eastAsia="Source Sans Pro" w:hAnsi="Source Sans Pro"/>
          <w:b w:val="0"/>
          <w:sz w:val="22"/>
          <w:szCs w:val="24"/>
        </w:rPr>
        <w:t>Ubank</w:t>
      </w:r>
      <w:proofErr w:type="spellEnd"/>
      <w:r w:rsidRPr="00ED3697">
        <w:rPr>
          <w:rFonts w:ascii="Source Sans Pro" w:eastAsia="Source Sans Pro" w:hAnsi="Source Sans Pro"/>
          <w:b w:val="0"/>
          <w:sz w:val="22"/>
          <w:szCs w:val="24"/>
        </w:rPr>
        <w:t>)</w:t>
      </w:r>
      <w:r>
        <w:rPr>
          <w:rFonts w:ascii="Source Sans Pro" w:eastAsia="Source Sans Pro" w:hAnsi="Source Sans Pro"/>
          <w:b w:val="0"/>
          <w:sz w:val="22"/>
          <w:szCs w:val="24"/>
        </w:rPr>
        <w:t xml:space="preserve"> </w:t>
      </w:r>
    </w:p>
    <w:p w14:paraId="37E60152" w14:textId="77777777" w:rsidR="00ED3697" w:rsidRDefault="00ED3697" w:rsidP="00ED3697">
      <w:pPr>
        <w:pStyle w:val="Heading3"/>
        <w:rPr>
          <w:rFonts w:ascii="Source Sans Pro" w:eastAsia="Source Sans Pro" w:hAnsi="Source Sans Pro"/>
          <w:b w:val="0"/>
          <w:sz w:val="22"/>
          <w:szCs w:val="24"/>
        </w:rPr>
      </w:pPr>
    </w:p>
    <w:p w14:paraId="3C832E20" w14:textId="77777777" w:rsidR="00ED3697" w:rsidRDefault="00ED3697" w:rsidP="00ED3697">
      <w:pPr>
        <w:pStyle w:val="Heading3"/>
        <w:rPr>
          <w:rFonts w:ascii="Source Sans Pro" w:eastAsia="Source Sans Pro" w:hAnsi="Source Sans Pro"/>
          <w:b w:val="0"/>
          <w:sz w:val="22"/>
          <w:szCs w:val="24"/>
        </w:rPr>
      </w:pPr>
      <w:r w:rsidRPr="00ED3697">
        <w:rPr>
          <w:rFonts w:ascii="Source Sans Pro" w:eastAsia="Source Sans Pro" w:hAnsi="Source Sans Pro"/>
          <w:b w:val="0"/>
          <w:sz w:val="22"/>
          <w:szCs w:val="24"/>
        </w:rPr>
        <w:t>Bank of New Zealand (BNZ) is our New Zealand banking business unit that serves Personal, Business, Agriculture and Private Banking customers.</w:t>
      </w:r>
      <w:r>
        <w:rPr>
          <w:rFonts w:ascii="Source Sans Pro" w:eastAsia="Source Sans Pro" w:hAnsi="Source Sans Pro"/>
          <w:b w:val="0"/>
          <w:sz w:val="22"/>
          <w:szCs w:val="24"/>
        </w:rPr>
        <w:t xml:space="preserve"> </w:t>
      </w:r>
    </w:p>
    <w:p w14:paraId="3BEF61EE" w14:textId="77777777" w:rsidR="00ED3697" w:rsidRDefault="00ED3697" w:rsidP="00ED3697">
      <w:pPr>
        <w:pStyle w:val="Heading3"/>
        <w:rPr>
          <w:rFonts w:ascii="Source Sans Pro" w:eastAsia="Source Sans Pro" w:hAnsi="Source Sans Pro"/>
          <w:b w:val="0"/>
          <w:sz w:val="22"/>
          <w:szCs w:val="24"/>
        </w:rPr>
      </w:pPr>
    </w:p>
    <w:p w14:paraId="37B355C3" w14:textId="77777777" w:rsidR="00ED3697" w:rsidRDefault="00ED3697" w:rsidP="00E44522">
      <w:pPr>
        <w:pStyle w:val="Heading3"/>
        <w:rPr>
          <w:rFonts w:ascii="Source Sans Pro" w:eastAsia="Source Sans Pro" w:hAnsi="Source Sans Pro"/>
          <w:b w:val="0"/>
          <w:sz w:val="22"/>
          <w:szCs w:val="24"/>
        </w:rPr>
      </w:pPr>
      <w:r w:rsidRPr="00ED3697">
        <w:rPr>
          <w:rFonts w:ascii="Source Sans Pro" w:eastAsia="Source Sans Pro" w:hAnsi="Source Sans Pro"/>
          <w:b w:val="0"/>
          <w:sz w:val="22"/>
          <w:szCs w:val="24"/>
        </w:rPr>
        <w:t>These units are supported by our enabling units: Technology &amp; AI, Transformation &amp; Operations, Finance, Risk, Legal &amp; Corporate Affairs and People &amp; Culture. Our global innovation centres in India and Vietnam provide additional support across the Group.</w:t>
      </w:r>
      <w:r>
        <w:rPr>
          <w:rFonts w:ascii="Source Sans Pro" w:eastAsia="Source Sans Pro" w:hAnsi="Source Sans Pro"/>
          <w:b w:val="0"/>
          <w:sz w:val="22"/>
          <w:szCs w:val="24"/>
        </w:rPr>
        <w:t xml:space="preserve"> </w:t>
      </w:r>
    </w:p>
    <w:p w14:paraId="4231C856" w14:textId="77777777" w:rsidR="00ED3697" w:rsidRDefault="00ED3697" w:rsidP="00E44522">
      <w:pPr>
        <w:pStyle w:val="Heading3"/>
        <w:rPr>
          <w:rFonts w:ascii="Source Sans Pro" w:eastAsia="Source Sans Pro" w:hAnsi="Source Sans Pro"/>
          <w:b w:val="0"/>
          <w:sz w:val="22"/>
          <w:szCs w:val="24"/>
        </w:rPr>
      </w:pPr>
    </w:p>
    <w:p w14:paraId="0098924C" w14:textId="75EDE331" w:rsidR="000833EA" w:rsidRPr="00ED3697" w:rsidRDefault="000833EA" w:rsidP="00E44522">
      <w:pPr>
        <w:pStyle w:val="Heading3"/>
        <w:rPr>
          <w:rFonts w:ascii="Source Sans Pro" w:eastAsia="Source Sans Pro" w:hAnsi="Source Sans Pro"/>
          <w:b w:val="0"/>
          <w:sz w:val="22"/>
          <w:szCs w:val="24"/>
        </w:rPr>
      </w:pPr>
      <w:r w:rsidRPr="000833EA">
        <w:rPr>
          <w:rFonts w:ascii="Source Sans Pro" w:eastAsia="Source Sans Pro" w:hAnsi="Source Sans Pro" w:cs="Source Sans Pro"/>
        </w:rPr>
        <w:t>Business and Private Banking</w:t>
      </w:r>
    </w:p>
    <w:p w14:paraId="03E3ABE0" w14:textId="77777777" w:rsidR="00B0196B" w:rsidRDefault="00176261" w:rsidP="00E30DC9">
      <w:pPr>
        <w:keepLines w:val="0"/>
        <w:spacing w:before="100" w:beforeAutospacing="1" w:after="100" w:afterAutospacing="1"/>
        <w:rPr>
          <w:rFonts w:ascii="Source Sans Pro" w:eastAsia="Source Sans Pro" w:hAnsi="Source Sans Pro" w:cs="Source Sans Pro"/>
          <w:sz w:val="34"/>
          <w:szCs w:val="30"/>
        </w:rPr>
      </w:pPr>
      <w:r w:rsidRPr="00176261">
        <w:rPr>
          <w:rFonts w:ascii="Source Sans Pro" w:eastAsia="Source Sans Pro" w:hAnsi="Source Sans Pro" w:cs="Source Sans Pro"/>
          <w:sz w:val="34"/>
          <w:szCs w:val="30"/>
        </w:rPr>
        <w:t>Building on our strength in business banking</w:t>
      </w:r>
      <w:r w:rsidR="00B0196B">
        <w:rPr>
          <w:rFonts w:ascii="Source Sans Pro" w:eastAsia="Source Sans Pro" w:hAnsi="Source Sans Pro" w:cs="Source Sans Pro"/>
          <w:sz w:val="34"/>
          <w:szCs w:val="30"/>
        </w:rPr>
        <w:t xml:space="preserve"> </w:t>
      </w:r>
    </w:p>
    <w:p w14:paraId="1817CA54" w14:textId="77777777" w:rsidR="00B0196B" w:rsidRDefault="00E30DC9" w:rsidP="00E30DC9">
      <w:pPr>
        <w:keepLines w:val="0"/>
        <w:spacing w:before="100" w:beforeAutospacing="1" w:after="100" w:afterAutospacing="1"/>
        <w:rPr>
          <w:rFonts w:ascii="Source Sans Pro" w:hAnsi="Source Sans Pro"/>
          <w:szCs w:val="22"/>
        </w:rPr>
      </w:pPr>
      <w:r w:rsidRPr="00E30DC9">
        <w:rPr>
          <w:rFonts w:ascii="Source Sans Pro" w:hAnsi="Source Sans Pro"/>
          <w:szCs w:val="22"/>
        </w:rPr>
        <w:t>Business and Private Banking (B&amp;PB) supports Australian businesses and the individuals who own them. From start-ups and small businesses to established medium and large enterprises, we help customers manage and grow their businesses through a relationship-based approach, increasingly supported by digital tools.</w:t>
      </w:r>
      <w:r w:rsidR="00B0196B">
        <w:rPr>
          <w:rFonts w:ascii="Source Sans Pro" w:hAnsi="Source Sans Pro"/>
          <w:szCs w:val="22"/>
        </w:rPr>
        <w:t xml:space="preserve"> </w:t>
      </w:r>
    </w:p>
    <w:p w14:paraId="2CAE83F9" w14:textId="2E3D48F8" w:rsidR="00E30DC9" w:rsidRPr="00E30DC9" w:rsidRDefault="00E30DC9" w:rsidP="00E30DC9">
      <w:pPr>
        <w:keepLines w:val="0"/>
        <w:spacing w:before="100" w:beforeAutospacing="1" w:after="100" w:afterAutospacing="1"/>
        <w:rPr>
          <w:rFonts w:ascii="Source Sans Pro" w:eastAsia="Source Sans Pro" w:hAnsi="Source Sans Pro" w:cs="Source Sans Pro"/>
          <w:sz w:val="34"/>
          <w:szCs w:val="30"/>
        </w:rPr>
      </w:pPr>
      <w:r w:rsidRPr="00E30DC9">
        <w:rPr>
          <w:rFonts w:ascii="Source Sans Pro" w:hAnsi="Source Sans Pro"/>
          <w:szCs w:val="22"/>
        </w:rPr>
        <w:t>As Australia's leading business bank</w:t>
      </w:r>
      <w:r w:rsidR="00795A79" w:rsidRPr="008A134F">
        <w:rPr>
          <w:rStyle w:val="FootnoteReference"/>
          <w:rFonts w:ascii="Source Sans Pro" w:eastAsia="Source Sans Pro" w:hAnsi="Source Sans Pro" w:cs="Source Sans Pro"/>
        </w:rPr>
        <w:footnoteReference w:id="11"/>
      </w:r>
      <w:r w:rsidR="0008403D">
        <w:rPr>
          <w:rFonts w:ascii="Source Sans Pro" w:hAnsi="Source Sans Pro"/>
          <w:szCs w:val="22"/>
        </w:rPr>
        <w:t>,</w:t>
      </w:r>
      <w:r w:rsidRPr="00E30DC9">
        <w:rPr>
          <w:rFonts w:ascii="Source Sans Pro" w:hAnsi="Source Sans Pro"/>
          <w:szCs w:val="22"/>
        </w:rPr>
        <w:t xml:space="preserve"> we support one in four businesses in the small and medium enterprise (SME) market and approximately one in three in agribusiness. We provide specialised banking expertise and sector-specific solutions across a range of industries, including agriculture, health, commercial real estate, professional services, franchising, wholesale, retail, trade, and government, community and education services. We also offer customers tailored banking solutions through our differentiated Private Wealth business.</w:t>
      </w:r>
    </w:p>
    <w:p w14:paraId="134FC011" w14:textId="77777777" w:rsidR="00E30DC9" w:rsidRDefault="00E30DC9" w:rsidP="00E44522">
      <w:pPr>
        <w:pStyle w:val="Heading3"/>
        <w:rPr>
          <w:rFonts w:ascii="Source Sans Pro" w:hAnsi="Source Sans Pro"/>
          <w:b w:val="0"/>
          <w:sz w:val="22"/>
          <w:szCs w:val="22"/>
        </w:rPr>
      </w:pPr>
    </w:p>
    <w:p w14:paraId="511417FF" w14:textId="3E09A6C6" w:rsidR="000833EA" w:rsidRPr="000833EA" w:rsidRDefault="000833EA" w:rsidP="00E44522">
      <w:pPr>
        <w:pStyle w:val="Heading3"/>
        <w:rPr>
          <w:rFonts w:ascii="Source Sans Pro" w:eastAsia="Source Sans Pro" w:hAnsi="Source Sans Pro" w:cs="Source Sans Pro"/>
        </w:rPr>
      </w:pPr>
      <w:r w:rsidRPr="000833EA">
        <w:rPr>
          <w:rFonts w:ascii="Source Sans Pro" w:eastAsia="Source Sans Pro" w:hAnsi="Source Sans Pro" w:cs="Source Sans Pro"/>
        </w:rPr>
        <w:t>Corporate and Institutional Banking</w:t>
      </w:r>
    </w:p>
    <w:p w14:paraId="0AE972F9" w14:textId="77777777" w:rsidR="000833EA" w:rsidRPr="000833EA" w:rsidRDefault="000833EA" w:rsidP="00E44522">
      <w:pPr>
        <w:pStyle w:val="Pullout"/>
        <w:rPr>
          <w:rFonts w:ascii="Source Sans Pro" w:eastAsia="Source Sans Pro" w:hAnsi="Source Sans Pro" w:cs="Source Sans Pro"/>
        </w:rPr>
      </w:pPr>
      <w:r w:rsidRPr="000833EA">
        <w:rPr>
          <w:rFonts w:ascii="Source Sans Pro" w:eastAsia="Source Sans Pro" w:hAnsi="Source Sans Pro" w:cs="Source Sans Pro"/>
        </w:rPr>
        <w:t>Disciplined growth</w:t>
      </w:r>
    </w:p>
    <w:p w14:paraId="6DFF1DB7" w14:textId="77777777" w:rsidR="003000DB" w:rsidRPr="003000DB" w:rsidRDefault="003000DB" w:rsidP="003000DB">
      <w:pPr>
        <w:keepLines w:val="0"/>
        <w:spacing w:before="100" w:beforeAutospacing="1" w:after="100" w:afterAutospacing="1"/>
        <w:rPr>
          <w:rFonts w:ascii="Source Sans Pro" w:hAnsi="Source Sans Pro"/>
          <w:szCs w:val="22"/>
        </w:rPr>
      </w:pPr>
      <w:r w:rsidRPr="003000DB">
        <w:rPr>
          <w:rFonts w:ascii="Source Sans Pro" w:hAnsi="Source Sans Pro"/>
          <w:szCs w:val="22"/>
        </w:rPr>
        <w:t>Corporate and Institutional Banking (C&amp;IB) partners with clients globally to meet their most complex financial needs by providing a range of customised products and services, including client coverage, corporate finance, markets, transactional banking and enterprise payments through offices in Australia, Europe, the United States and Asia.</w:t>
      </w:r>
    </w:p>
    <w:p w14:paraId="1D6CE453" w14:textId="76CFA3A1" w:rsidR="000F3FAC" w:rsidRPr="001F118B" w:rsidRDefault="000833EA" w:rsidP="000833EA">
      <w:pPr>
        <w:keepLines w:val="0"/>
        <w:spacing w:before="100" w:beforeAutospacing="1" w:after="100" w:afterAutospacing="1"/>
        <w:rPr>
          <w:rFonts w:ascii="Source Sans Pro" w:hAnsi="Source Sans Pro"/>
          <w:szCs w:val="22"/>
        </w:rPr>
      </w:pPr>
      <w:r w:rsidRPr="001F118B">
        <w:rPr>
          <w:rFonts w:ascii="Source Sans Pro" w:hAnsi="Source Sans Pro"/>
          <w:szCs w:val="22"/>
        </w:rPr>
        <w:t>We continue to apply a disciplined approach to growth, with a focus on strengthening relationships in priority customer sectors. NAB holds a market-leading position in cash and liquidity management, ranking first in both the Relationship Strength Index rating for Debt Capital Markets</w:t>
      </w:r>
      <w:r w:rsidR="008308AB">
        <w:rPr>
          <w:rStyle w:val="FootnoteReference"/>
          <w:rFonts w:ascii="Source Sans Pro" w:hAnsi="Source Sans Pro"/>
          <w:szCs w:val="22"/>
        </w:rPr>
        <w:footnoteReference w:id="12"/>
      </w:r>
      <w:r w:rsidR="000828A5" w:rsidRPr="001F118B">
        <w:rPr>
          <w:rFonts w:ascii="Source Sans Pro" w:hAnsi="Source Sans Pro"/>
          <w:szCs w:val="22"/>
        </w:rPr>
        <w:t xml:space="preserve"> </w:t>
      </w:r>
      <w:r w:rsidRPr="001F118B">
        <w:rPr>
          <w:rFonts w:ascii="Source Sans Pro" w:hAnsi="Source Sans Pro"/>
          <w:szCs w:val="22"/>
        </w:rPr>
        <w:t>and the Trade Survey</w:t>
      </w:r>
      <w:r w:rsidR="00E67079">
        <w:rPr>
          <w:rStyle w:val="FootnoteReference"/>
          <w:rFonts w:ascii="Source Sans Pro" w:hAnsi="Source Sans Pro"/>
          <w:szCs w:val="22"/>
        </w:rPr>
        <w:footnoteReference w:id="13"/>
      </w:r>
      <w:r w:rsidRPr="001F118B">
        <w:rPr>
          <w:rFonts w:ascii="Source Sans Pro" w:hAnsi="Source Sans Pro"/>
          <w:szCs w:val="22"/>
        </w:rPr>
        <w:t>. NAB's bankers and specialists also rank first for best advice on use of interest rate risk management</w:t>
      </w:r>
      <w:bookmarkStart w:id="64" w:name="_Ref213067841"/>
      <w:r w:rsidR="007E555F">
        <w:rPr>
          <w:rStyle w:val="FootnoteReference"/>
          <w:rFonts w:ascii="Source Sans Pro" w:hAnsi="Source Sans Pro"/>
          <w:szCs w:val="22"/>
        </w:rPr>
        <w:footnoteReference w:id="14"/>
      </w:r>
      <w:bookmarkEnd w:id="64"/>
      <w:r w:rsidR="000F3FAC" w:rsidRPr="001F118B">
        <w:rPr>
          <w:rFonts w:ascii="Source Sans Pro" w:hAnsi="Source Sans Pro"/>
          <w:szCs w:val="22"/>
        </w:rPr>
        <w:t xml:space="preserve"> </w:t>
      </w:r>
      <w:r w:rsidRPr="001F118B">
        <w:rPr>
          <w:rFonts w:ascii="Source Sans Pro" w:hAnsi="Source Sans Pro"/>
          <w:szCs w:val="22"/>
        </w:rPr>
        <w:t>and service for large deposits</w:t>
      </w:r>
      <w:r w:rsidR="0040768D">
        <w:rPr>
          <w:rStyle w:val="FootnoteReference"/>
          <w:rFonts w:ascii="Source Sans Pro" w:hAnsi="Source Sans Pro"/>
          <w:szCs w:val="22"/>
        </w:rPr>
        <w:t>13</w:t>
      </w:r>
      <w:r w:rsidRPr="000833EA">
        <w:rPr>
          <w:rFonts w:ascii="Source Sans Pro" w:hAnsi="Source Sans Pro"/>
          <w:szCs w:val="22"/>
        </w:rPr>
        <w:t>.</w:t>
      </w:r>
    </w:p>
    <w:p w14:paraId="743D0FA5" w14:textId="77777777" w:rsidR="000833EA" w:rsidRPr="000833EA" w:rsidRDefault="000833EA" w:rsidP="00E44522">
      <w:pPr>
        <w:pStyle w:val="Heading3"/>
        <w:rPr>
          <w:rFonts w:ascii="Source Sans Pro" w:eastAsia="Source Sans Pro" w:hAnsi="Source Sans Pro" w:cs="Source Sans Pro"/>
        </w:rPr>
      </w:pPr>
      <w:r w:rsidRPr="000833EA">
        <w:rPr>
          <w:rFonts w:ascii="Source Sans Pro" w:eastAsia="Source Sans Pro" w:hAnsi="Source Sans Pro" w:cs="Source Sans Pro"/>
        </w:rPr>
        <w:t>Personal Banking</w:t>
      </w:r>
    </w:p>
    <w:p w14:paraId="658E1EAE" w14:textId="77777777" w:rsidR="000833EA" w:rsidRPr="000833EA" w:rsidRDefault="000833EA" w:rsidP="00E44522">
      <w:pPr>
        <w:pStyle w:val="Pullout"/>
        <w:rPr>
          <w:rFonts w:ascii="Source Sans Pro" w:eastAsia="Source Sans Pro" w:hAnsi="Source Sans Pro" w:cs="Source Sans Pro"/>
        </w:rPr>
      </w:pPr>
      <w:r w:rsidRPr="000833EA">
        <w:rPr>
          <w:rFonts w:ascii="Source Sans Pro" w:eastAsia="Source Sans Pro" w:hAnsi="Source Sans Pro" w:cs="Source Sans Pro"/>
        </w:rPr>
        <w:t>Deepening customer relationships</w:t>
      </w:r>
    </w:p>
    <w:p w14:paraId="732E26E0" w14:textId="77777777" w:rsidR="0040768D" w:rsidRDefault="00463039" w:rsidP="00176261">
      <w:pPr>
        <w:pStyle w:val="Heading3"/>
        <w:rPr>
          <w:rFonts w:ascii="Source Sans Pro" w:hAnsi="Source Sans Pro"/>
          <w:b w:val="0"/>
          <w:sz w:val="22"/>
          <w:szCs w:val="22"/>
        </w:rPr>
      </w:pPr>
      <w:r w:rsidRPr="00463039">
        <w:rPr>
          <w:rFonts w:ascii="Source Sans Pro" w:hAnsi="Source Sans Pro"/>
          <w:b w:val="0"/>
          <w:sz w:val="22"/>
          <w:szCs w:val="22"/>
        </w:rPr>
        <w:t>Personal Banking (PB) offers a range of banking products and services including home loans, savings and transaction accounts, credit cards, and personal loans. Customers can bank with us through our network of branches, ATMs, contact centres and online as well as our network of NAB Premier Bankers, home lenders and mortgage brokers.</w:t>
      </w:r>
      <w:r w:rsidR="0040768D">
        <w:rPr>
          <w:rFonts w:ascii="Source Sans Pro" w:hAnsi="Source Sans Pro"/>
          <w:b w:val="0"/>
          <w:sz w:val="22"/>
          <w:szCs w:val="22"/>
        </w:rPr>
        <w:t xml:space="preserve"> </w:t>
      </w:r>
    </w:p>
    <w:p w14:paraId="3BB5F25D" w14:textId="77777777" w:rsidR="0040768D" w:rsidRDefault="0040768D" w:rsidP="00176261">
      <w:pPr>
        <w:pStyle w:val="Heading3"/>
        <w:rPr>
          <w:rFonts w:ascii="Source Sans Pro" w:hAnsi="Source Sans Pro"/>
          <w:b w:val="0"/>
          <w:sz w:val="22"/>
          <w:szCs w:val="22"/>
        </w:rPr>
      </w:pPr>
    </w:p>
    <w:p w14:paraId="0B664250" w14:textId="4C9643DA" w:rsidR="00463039" w:rsidRDefault="00463039" w:rsidP="00176261">
      <w:pPr>
        <w:pStyle w:val="Heading3"/>
        <w:rPr>
          <w:rFonts w:ascii="Source Sans Pro" w:hAnsi="Source Sans Pro"/>
          <w:b w:val="0"/>
          <w:sz w:val="22"/>
          <w:szCs w:val="22"/>
        </w:rPr>
      </w:pPr>
      <w:r w:rsidRPr="00463039">
        <w:rPr>
          <w:rFonts w:ascii="Source Sans Pro" w:hAnsi="Source Sans Pro"/>
          <w:b w:val="0"/>
          <w:sz w:val="22"/>
          <w:szCs w:val="22"/>
        </w:rPr>
        <w:t>In 2026, home lending balances grew by 3.1% and retail deposit balances by 7.0%. Growth was supported by continued investment in our proprietary home lenders and our Premier Banking proposition, as well as the continued modernisation of our retail branch and ATM network. We have also invested in ongoing improvements in banker capability, customer experiences and productivity through digital, data and AI-enabled tools. </w:t>
      </w:r>
    </w:p>
    <w:p w14:paraId="4E14D81B" w14:textId="77777777" w:rsidR="00463039" w:rsidRDefault="00463039" w:rsidP="00176261">
      <w:pPr>
        <w:pStyle w:val="Heading3"/>
        <w:rPr>
          <w:rFonts w:ascii="Source Sans Pro" w:hAnsi="Source Sans Pro"/>
          <w:b w:val="0"/>
          <w:sz w:val="22"/>
          <w:szCs w:val="22"/>
        </w:rPr>
      </w:pPr>
    </w:p>
    <w:p w14:paraId="34A3AFAA" w14:textId="16F69E19" w:rsidR="00176261" w:rsidRPr="00176261" w:rsidRDefault="00AC5652" w:rsidP="00176261">
      <w:pPr>
        <w:pStyle w:val="Heading3"/>
        <w:rPr>
          <w:rFonts w:ascii="Source Sans Pro" w:eastAsia="Source Sans Pro" w:hAnsi="Source Sans Pro" w:cs="Source Sans Pro"/>
          <w:i/>
          <w:iCs/>
        </w:rPr>
      </w:pPr>
      <w:proofErr w:type="spellStart"/>
      <w:r>
        <w:rPr>
          <w:rFonts w:ascii="Source Sans Pro" w:eastAsia="Source Sans Pro" w:hAnsi="Source Sans Pro" w:cs="Source Sans Pro"/>
          <w:i/>
          <w:iCs/>
        </w:rPr>
        <w:t>U</w:t>
      </w:r>
      <w:r w:rsidR="00176261" w:rsidRPr="00176261">
        <w:rPr>
          <w:rFonts w:ascii="Source Sans Pro" w:eastAsia="Source Sans Pro" w:hAnsi="Source Sans Pro" w:cs="Source Sans Pro"/>
          <w:i/>
          <w:iCs/>
        </w:rPr>
        <w:t>bank</w:t>
      </w:r>
      <w:proofErr w:type="spellEnd"/>
    </w:p>
    <w:p w14:paraId="4AA97E4A" w14:textId="77777777" w:rsidR="0037704D" w:rsidRPr="0037704D" w:rsidRDefault="0037704D" w:rsidP="0037704D">
      <w:pPr>
        <w:keepLines w:val="0"/>
        <w:spacing w:before="100" w:beforeAutospacing="1" w:after="100" w:afterAutospacing="1"/>
        <w:rPr>
          <w:rFonts w:ascii="Source Sans Pro" w:eastAsia="Source Sans Pro" w:hAnsi="Source Sans Pro" w:cs="Source Sans Pro"/>
          <w:sz w:val="34"/>
          <w:szCs w:val="30"/>
        </w:rPr>
      </w:pPr>
      <w:r w:rsidRPr="0037704D">
        <w:rPr>
          <w:rFonts w:ascii="Source Sans Pro" w:eastAsia="Source Sans Pro" w:hAnsi="Source Sans Pro" w:cs="Source Sans Pro"/>
          <w:sz w:val="34"/>
          <w:szCs w:val="30"/>
        </w:rPr>
        <w:t>Digital bank for the next generation</w:t>
      </w:r>
    </w:p>
    <w:p w14:paraId="2AE00EE0" w14:textId="1A2994C7" w:rsidR="0037704D" w:rsidRDefault="0037704D" w:rsidP="0037704D">
      <w:pPr>
        <w:keepLines w:val="0"/>
        <w:spacing w:before="100" w:beforeAutospacing="1" w:after="100" w:afterAutospacing="1"/>
        <w:rPr>
          <w:rFonts w:ascii="Source Sans Pro" w:hAnsi="Source Sans Pro"/>
          <w:szCs w:val="22"/>
        </w:rPr>
      </w:pPr>
      <w:proofErr w:type="spellStart"/>
      <w:r w:rsidRPr="0037704D">
        <w:rPr>
          <w:rFonts w:ascii="Source Sans Pro" w:hAnsi="Source Sans Pro"/>
          <w:szCs w:val="22"/>
        </w:rPr>
        <w:t>Ubank</w:t>
      </w:r>
      <w:proofErr w:type="spellEnd"/>
      <w:r w:rsidRPr="0037704D">
        <w:rPr>
          <w:rFonts w:ascii="Source Sans Pro" w:hAnsi="Source Sans Pro"/>
          <w:szCs w:val="22"/>
        </w:rPr>
        <w:t xml:space="preserve"> is Australia's first home-grown digital bank, helping young Australians do better with money through simple, digital-first banking experiences. As NAB's digital bank for 18 to 35-year-old Australians, </w:t>
      </w:r>
      <w:proofErr w:type="spellStart"/>
      <w:r w:rsidRPr="0037704D">
        <w:rPr>
          <w:rFonts w:ascii="Source Sans Pro" w:hAnsi="Source Sans Pro"/>
          <w:szCs w:val="22"/>
        </w:rPr>
        <w:t>Ubank</w:t>
      </w:r>
      <w:proofErr w:type="spellEnd"/>
      <w:r w:rsidRPr="0037704D">
        <w:rPr>
          <w:rFonts w:ascii="Source Sans Pro" w:hAnsi="Source Sans Pro"/>
          <w:szCs w:val="22"/>
        </w:rPr>
        <w:t xml:space="preserve"> is focused on winning customers and building deep loyalty, particularly with younger Australians.</w:t>
      </w:r>
      <w:r>
        <w:rPr>
          <w:rFonts w:ascii="Source Sans Pro" w:hAnsi="Source Sans Pro"/>
          <w:szCs w:val="22"/>
        </w:rPr>
        <w:t xml:space="preserve"> </w:t>
      </w:r>
    </w:p>
    <w:p w14:paraId="61B4998C" w14:textId="4CAD2E8F" w:rsidR="0037704D" w:rsidRPr="0037704D" w:rsidRDefault="0037704D" w:rsidP="0037704D">
      <w:pPr>
        <w:keepLines w:val="0"/>
        <w:spacing w:before="100" w:beforeAutospacing="1" w:after="100" w:afterAutospacing="1"/>
        <w:rPr>
          <w:rFonts w:ascii="Source Sans Pro" w:hAnsi="Source Sans Pro"/>
          <w:szCs w:val="22"/>
        </w:rPr>
      </w:pPr>
      <w:r w:rsidRPr="0037704D">
        <w:rPr>
          <w:rFonts w:ascii="Source Sans Pro" w:hAnsi="Source Sans Pro"/>
          <w:szCs w:val="22"/>
        </w:rPr>
        <w:lastRenderedPageBreak/>
        <w:t xml:space="preserve">With a growing customer base of more than 1 million, </w:t>
      </w:r>
      <w:proofErr w:type="spellStart"/>
      <w:r w:rsidRPr="0037704D">
        <w:rPr>
          <w:rFonts w:ascii="Source Sans Pro" w:hAnsi="Source Sans Pro"/>
          <w:szCs w:val="22"/>
        </w:rPr>
        <w:t>Ubank</w:t>
      </w:r>
      <w:proofErr w:type="spellEnd"/>
      <w:r w:rsidRPr="0037704D">
        <w:rPr>
          <w:rFonts w:ascii="Source Sans Pro" w:hAnsi="Source Sans Pro"/>
          <w:szCs w:val="22"/>
        </w:rPr>
        <w:t xml:space="preserve"> continues to attract and engage customers through innovative digital experiences. In 2026 </w:t>
      </w:r>
      <w:proofErr w:type="spellStart"/>
      <w:r w:rsidRPr="0037704D">
        <w:rPr>
          <w:rFonts w:ascii="Source Sans Pro" w:hAnsi="Source Sans Pro"/>
          <w:szCs w:val="22"/>
        </w:rPr>
        <w:t>Ubank</w:t>
      </w:r>
      <w:proofErr w:type="spellEnd"/>
      <w:r w:rsidRPr="0037704D">
        <w:rPr>
          <w:rFonts w:ascii="Source Sans Pro" w:hAnsi="Source Sans Pro"/>
          <w:szCs w:val="22"/>
        </w:rPr>
        <w:t xml:space="preserve"> maintained strong and disciplined growth in deposits of </w:t>
      </w:r>
      <w:proofErr w:type="gramStart"/>
      <w:r w:rsidRPr="0037704D">
        <w:rPr>
          <w:rFonts w:ascii="Source Sans Pro" w:hAnsi="Source Sans Pro"/>
          <w:szCs w:val="22"/>
        </w:rPr>
        <w:t>11.0%</w:t>
      </w:r>
      <w:proofErr w:type="gramEnd"/>
      <w:r w:rsidRPr="0037704D">
        <w:rPr>
          <w:rFonts w:ascii="Source Sans Pro" w:hAnsi="Source Sans Pro"/>
          <w:szCs w:val="22"/>
        </w:rPr>
        <w:t xml:space="preserve"> and home lending balances increased by 11.6%.</w:t>
      </w:r>
    </w:p>
    <w:p w14:paraId="51C428F0" w14:textId="77777777" w:rsidR="000833EA" w:rsidRPr="000833EA" w:rsidRDefault="000833EA" w:rsidP="00E44522">
      <w:pPr>
        <w:pStyle w:val="Heading3"/>
        <w:rPr>
          <w:rFonts w:ascii="Source Sans Pro" w:eastAsia="Source Sans Pro" w:hAnsi="Source Sans Pro" w:cs="Source Sans Pro"/>
        </w:rPr>
      </w:pPr>
      <w:r w:rsidRPr="000833EA">
        <w:rPr>
          <w:rFonts w:ascii="Source Sans Pro" w:eastAsia="Source Sans Pro" w:hAnsi="Source Sans Pro" w:cs="Source Sans Pro"/>
        </w:rPr>
        <w:t>Bank of New Zealand</w:t>
      </w:r>
    </w:p>
    <w:p w14:paraId="6D634E76" w14:textId="77777777" w:rsidR="000833EA" w:rsidRPr="000833EA" w:rsidRDefault="000833EA" w:rsidP="00E44522">
      <w:pPr>
        <w:pStyle w:val="Pullout"/>
        <w:rPr>
          <w:rFonts w:ascii="Source Sans Pro" w:eastAsia="Source Sans Pro" w:hAnsi="Source Sans Pro" w:cs="Source Sans Pro"/>
        </w:rPr>
      </w:pPr>
      <w:r w:rsidRPr="000833EA">
        <w:rPr>
          <w:rFonts w:ascii="Source Sans Pro" w:eastAsia="Source Sans Pro" w:hAnsi="Source Sans Pro" w:cs="Source Sans Pro"/>
        </w:rPr>
        <w:t>Personal and SME</w:t>
      </w:r>
    </w:p>
    <w:p w14:paraId="10C69FB1" w14:textId="77777777" w:rsidR="00C8625C" w:rsidRPr="00C8625C" w:rsidRDefault="00C8625C" w:rsidP="00C8625C">
      <w:pPr>
        <w:keepLines w:val="0"/>
        <w:spacing w:before="100" w:beforeAutospacing="1" w:after="100" w:afterAutospacing="1"/>
        <w:rPr>
          <w:rFonts w:ascii="Source Sans Pro" w:hAnsi="Source Sans Pro"/>
          <w:szCs w:val="22"/>
        </w:rPr>
      </w:pPr>
      <w:r w:rsidRPr="00C8625C">
        <w:rPr>
          <w:rFonts w:ascii="Source Sans Pro" w:hAnsi="Source Sans Pro"/>
          <w:szCs w:val="22"/>
        </w:rPr>
        <w:t>BNZ serves almost 1.5 million customers across New Zealand with personal, private, agricultural, and business banking services, through a nationwide network of branches, customer centres, digital and assisted channels.</w:t>
      </w:r>
    </w:p>
    <w:p w14:paraId="01CBFA2B" w14:textId="77777777" w:rsidR="00C553AD" w:rsidRPr="00C553AD" w:rsidRDefault="00C8625C" w:rsidP="00C553AD">
      <w:pPr>
        <w:spacing w:line="276" w:lineRule="auto"/>
        <w:rPr>
          <w:rFonts w:ascii="Source Sans Pro" w:hAnsi="Source Sans Pro"/>
          <w:szCs w:val="22"/>
        </w:rPr>
      </w:pPr>
      <w:r w:rsidRPr="00C8625C">
        <w:rPr>
          <w:rFonts w:ascii="Source Sans Pro" w:eastAsia="Source Sans Pro" w:hAnsi="Source Sans Pro" w:cs="Source Sans Pro"/>
          <w:szCs w:val="22"/>
        </w:rPr>
        <w:t>BNZ is New Zealand’s largest business bank and one of the country's fastest growing retail banks. In 2026, BNZ increased market share in household deposits by 18 bps and key lending segments across personal and business banking</w:t>
      </w:r>
      <w:r>
        <w:rPr>
          <w:rStyle w:val="FootnoteReference"/>
          <w:rFonts w:ascii="Source Sans Pro" w:hAnsi="Source Sans Pro"/>
          <w:szCs w:val="22"/>
        </w:rPr>
        <w:footnoteReference w:id="15"/>
      </w:r>
      <w:r>
        <w:rPr>
          <w:rStyle w:val="FootnoteReference"/>
          <w:rFonts w:ascii="Source Sans Pro" w:hAnsi="Source Sans Pro"/>
          <w:szCs w:val="22"/>
        </w:rPr>
        <w:t xml:space="preserve"> </w:t>
      </w:r>
      <w:r w:rsidR="00C553AD">
        <w:rPr>
          <w:rFonts w:ascii="Source Sans Pro" w:hAnsi="Source Sans Pro"/>
          <w:szCs w:val="22"/>
        </w:rPr>
        <w:t xml:space="preserve">. </w:t>
      </w:r>
      <w:r w:rsidR="00C553AD" w:rsidRPr="00C553AD">
        <w:rPr>
          <w:rFonts w:ascii="Source Sans Pro" w:hAnsi="Source Sans Pro"/>
          <w:szCs w:val="22"/>
        </w:rPr>
        <w:t>It also responded to growing demand for more face-to-face services, with all branches in New Zealand now open for at least five days a week.</w:t>
      </w:r>
    </w:p>
    <w:p w14:paraId="04957A5B" w14:textId="6DD8B491" w:rsidR="002D6695" w:rsidRPr="008A134F" w:rsidRDefault="00F5696F" w:rsidP="00F5696F">
      <w:pPr>
        <w:spacing w:line="276" w:lineRule="auto"/>
        <w:rPr>
          <w:rFonts w:ascii="Source Sans Pro" w:eastAsia="Source Sans Pro" w:hAnsi="Source Sans Pro" w:cs="Source Sans Pro"/>
          <w:szCs w:val="22"/>
          <w:highlight w:val="yellow"/>
        </w:rPr>
      </w:pPr>
      <w:r w:rsidRPr="008A134F">
        <w:rPr>
          <w:rFonts w:ascii="Source Sans Pro" w:eastAsia="Source Sans Pro" w:hAnsi="Source Sans Pro" w:cs="Source Sans Pro"/>
          <w:szCs w:val="22"/>
          <w:highlight w:val="yellow"/>
        </w:rPr>
        <w:br w:type="page"/>
      </w:r>
    </w:p>
    <w:p w14:paraId="72B9CF1E" w14:textId="391235D9" w:rsidR="00FB5A7C" w:rsidRPr="007F2EA6" w:rsidRDefault="008A25BE" w:rsidP="00FB5A7C">
      <w:pPr>
        <w:pStyle w:val="Heading1"/>
        <w:rPr>
          <w:rFonts w:ascii="Source Sans Pro" w:eastAsia="Source Sans Pro" w:hAnsi="Source Sans Pro" w:cs="Source Sans Pro"/>
        </w:rPr>
      </w:pPr>
      <w:bookmarkStart w:id="65" w:name="_Strategic_ambition"/>
      <w:bookmarkStart w:id="66" w:name="_Toc213069351"/>
      <w:bookmarkStart w:id="67" w:name="_Ref244685143"/>
      <w:bookmarkStart w:id="68" w:name="_Ref244687312"/>
      <w:bookmarkStart w:id="69" w:name="_Toc87288833"/>
      <w:bookmarkEnd w:id="65"/>
      <w:r w:rsidRPr="00223933">
        <w:rPr>
          <w:rFonts w:ascii="Source Sans Pro" w:eastAsia="Source Sans Pro" w:hAnsi="Source Sans Pro" w:cs="Source Sans Pro"/>
        </w:rPr>
        <w:lastRenderedPageBreak/>
        <w:t>S</w:t>
      </w:r>
      <w:r w:rsidR="00FB5A7C" w:rsidRPr="00223933">
        <w:rPr>
          <w:rFonts w:ascii="Source Sans Pro" w:eastAsia="Source Sans Pro" w:hAnsi="Source Sans Pro" w:cs="Source Sans Pro"/>
        </w:rPr>
        <w:t>trateg</w:t>
      </w:r>
      <w:r w:rsidR="007F2EA6" w:rsidRPr="00223933">
        <w:rPr>
          <w:rFonts w:ascii="Source Sans Pro" w:eastAsia="Source Sans Pro" w:hAnsi="Source Sans Pro" w:cs="Source Sans Pro"/>
        </w:rPr>
        <w:t>ic ambition</w:t>
      </w:r>
      <w:bookmarkEnd w:id="66"/>
      <w:bookmarkEnd w:id="67"/>
      <w:bookmarkEnd w:id="68"/>
    </w:p>
    <w:p w14:paraId="5D4BB0C0" w14:textId="5381EE93" w:rsidR="00FB5A7C" w:rsidRPr="00BD0160" w:rsidRDefault="008A25BE" w:rsidP="00FB5A7C">
      <w:pPr>
        <w:pStyle w:val="Heading2"/>
        <w:rPr>
          <w:rFonts w:ascii="Source Sans Pro" w:hAnsi="Source Sans Pro"/>
          <w:b w:val="0"/>
        </w:rPr>
      </w:pPr>
      <w:r>
        <w:rPr>
          <w:rFonts w:ascii="Source Sans Pro" w:hAnsi="Source Sans Pro"/>
          <w:b w:val="0"/>
        </w:rPr>
        <w:t>Customer-centric strategy</w:t>
      </w:r>
    </w:p>
    <w:p w14:paraId="4FA37DA5" w14:textId="77777777" w:rsidR="00223933" w:rsidRDefault="00223933" w:rsidP="003359C4">
      <w:pPr>
        <w:pStyle w:val="Heading2"/>
        <w:rPr>
          <w:rFonts w:ascii="Source Sans Pro" w:eastAsia="Source Sans Pro" w:hAnsi="Source Sans Pro" w:cs="Source Sans Pro"/>
          <w:b w:val="0"/>
          <w:color w:val="auto"/>
          <w:sz w:val="22"/>
          <w:szCs w:val="24"/>
        </w:rPr>
      </w:pPr>
      <w:r w:rsidRPr="00223933">
        <w:rPr>
          <w:rFonts w:ascii="Source Sans Pro" w:eastAsia="Source Sans Pro" w:hAnsi="Source Sans Pro" w:cs="Source Sans Pro"/>
          <w:b w:val="0"/>
          <w:color w:val="auto"/>
          <w:sz w:val="22"/>
          <w:szCs w:val="24"/>
        </w:rPr>
        <w:t>The second year of our customer-centric strategy demonstrated continued progress towards our ambition, with a stronger focus on customer advocacy, customer feedback-driven improvements and the use of technology, data and AI to deliver simpler, faster and more personalised customer experiences. Through NAB Customer Voices and targeted initiatives to address customer pain points, customer feedback is increasingly shaping decisions, product enhancements and service delivery. We also sharpened our focus on the areas where NAB is best positioned to create sustainable value, supported by disciplined allocation of capital and investment, greater simplification and faster execution.</w:t>
      </w:r>
      <w:r>
        <w:rPr>
          <w:rFonts w:ascii="Source Sans Pro" w:eastAsia="Source Sans Pro" w:hAnsi="Source Sans Pro" w:cs="Source Sans Pro"/>
          <w:b w:val="0"/>
          <w:color w:val="auto"/>
          <w:sz w:val="22"/>
          <w:szCs w:val="24"/>
        </w:rPr>
        <w:t xml:space="preserve"> </w:t>
      </w:r>
    </w:p>
    <w:p w14:paraId="0846A1F9" w14:textId="77777777" w:rsidR="00223933" w:rsidRDefault="00223933" w:rsidP="003359C4">
      <w:pPr>
        <w:pStyle w:val="Heading2"/>
        <w:rPr>
          <w:rFonts w:ascii="Source Sans Pro" w:eastAsia="Source Sans Pro" w:hAnsi="Source Sans Pro" w:cs="Source Sans Pro"/>
          <w:b w:val="0"/>
          <w:color w:val="auto"/>
          <w:sz w:val="22"/>
          <w:szCs w:val="24"/>
        </w:rPr>
      </w:pPr>
    </w:p>
    <w:p w14:paraId="548B98CA" w14:textId="4E17F609" w:rsidR="003359C4" w:rsidRPr="00BD0160" w:rsidRDefault="003359C4" w:rsidP="003359C4">
      <w:pPr>
        <w:pStyle w:val="Heading2"/>
        <w:rPr>
          <w:rFonts w:ascii="Source Sans Pro" w:hAnsi="Source Sans Pro"/>
        </w:rPr>
      </w:pPr>
      <w:r w:rsidRPr="00BD0160">
        <w:rPr>
          <w:rFonts w:ascii="Source Sans Pro" w:hAnsi="Source Sans Pro"/>
        </w:rPr>
        <w:t>Our Strategic Ambition</w:t>
      </w:r>
    </w:p>
    <w:p w14:paraId="0A716A2F" w14:textId="77777777" w:rsidR="003359C4" w:rsidRPr="00BD0160" w:rsidRDefault="003359C4" w:rsidP="003359C4">
      <w:pPr>
        <w:pStyle w:val="Heading2"/>
        <w:rPr>
          <w:rFonts w:ascii="Source Sans Pro" w:eastAsia="Source Sans Pro" w:hAnsi="Source Sans Pro" w:cs="Source Sans Pro"/>
        </w:rPr>
      </w:pPr>
      <w:r w:rsidRPr="00BD0160">
        <w:rPr>
          <w:rFonts w:ascii="Source Sans Pro" w:eastAsia="Source Sans Pro" w:hAnsi="Source Sans Pro" w:cs="Source Sans Pro"/>
        </w:rPr>
        <w:t>Why we are here</w:t>
      </w:r>
    </w:p>
    <w:p w14:paraId="3C0336A9" w14:textId="77777777" w:rsidR="003359C4" w:rsidRPr="00BD0160" w:rsidRDefault="003359C4" w:rsidP="003359C4">
      <w:pPr>
        <w:rPr>
          <w:rFonts w:ascii="Source Sans Pro" w:eastAsia="Source Sans Pro" w:hAnsi="Source Sans Pro" w:cs="Source Sans Pro"/>
        </w:rPr>
      </w:pPr>
      <w:r w:rsidRPr="00BD0160">
        <w:rPr>
          <w:rFonts w:ascii="Source Sans Pro" w:eastAsia="Source Sans Pro" w:hAnsi="Source Sans Pro" w:cs="Source Sans Pro"/>
        </w:rPr>
        <w:t>To be the most customer-centric company in Australia and New Zealand</w:t>
      </w:r>
    </w:p>
    <w:p w14:paraId="6254C3F7" w14:textId="77777777" w:rsidR="003359C4" w:rsidRPr="00BD0160" w:rsidRDefault="003359C4" w:rsidP="003359C4">
      <w:pPr>
        <w:pStyle w:val="Heading2"/>
        <w:rPr>
          <w:rFonts w:ascii="Source Sans Pro" w:eastAsia="Source Sans Pro" w:hAnsi="Source Sans Pro" w:cs="Source Sans Pro"/>
        </w:rPr>
      </w:pPr>
      <w:r w:rsidRPr="00BD0160">
        <w:rPr>
          <w:rFonts w:ascii="Source Sans Pro" w:eastAsia="Source Sans Pro" w:hAnsi="Source Sans Pro" w:cs="Source Sans Pro"/>
        </w:rPr>
        <w:t>Who we are here for</w:t>
      </w:r>
    </w:p>
    <w:p w14:paraId="29894B97" w14:textId="0FDC0A9A" w:rsidR="003359C4" w:rsidRPr="00BD0160" w:rsidRDefault="003359C4">
      <w:pPr>
        <w:pStyle w:val="ListBullet"/>
        <w:numPr>
          <w:ilvl w:val="0"/>
          <w:numId w:val="10"/>
        </w:numPr>
        <w:rPr>
          <w:rFonts w:ascii="Source Sans Pro" w:eastAsia="Source Sans Pro" w:hAnsi="Source Sans Pro" w:cs="Source Sans Pro"/>
        </w:rPr>
      </w:pPr>
      <w:r w:rsidRPr="00BD0160">
        <w:rPr>
          <w:rFonts w:ascii="Source Sans Pro" w:eastAsia="Source Sans Pro" w:hAnsi="Source Sans Pro" w:cs="Source Sans Pro"/>
          <w:b/>
          <w:bCs/>
        </w:rPr>
        <w:t>Customers:</w:t>
      </w:r>
      <w:r w:rsidRPr="00BD0160">
        <w:rPr>
          <w:rFonts w:ascii="Source Sans Pro" w:eastAsia="Source Sans Pro" w:hAnsi="Source Sans Pro" w:cs="Source Sans Pro"/>
        </w:rPr>
        <w:t xml:space="preserve"> </w:t>
      </w:r>
      <w:r w:rsidR="000E3C53" w:rsidRPr="00BD0160">
        <w:rPr>
          <w:rFonts w:ascii="Source Sans Pro" w:eastAsia="Source Sans Pro" w:hAnsi="Source Sans Pro" w:cs="Source Sans Pro"/>
        </w:rPr>
        <w:t>Customers who trust us and choose us to be their bank</w:t>
      </w:r>
    </w:p>
    <w:p w14:paraId="4BB8EAE0" w14:textId="4F0A5F67" w:rsidR="000E3C53" w:rsidRPr="00BD0160" w:rsidRDefault="000E3C53">
      <w:pPr>
        <w:pStyle w:val="ListBullet"/>
        <w:numPr>
          <w:ilvl w:val="0"/>
          <w:numId w:val="10"/>
        </w:numPr>
        <w:rPr>
          <w:rFonts w:ascii="Source Sans Pro" w:eastAsia="Source Sans Pro" w:hAnsi="Source Sans Pro" w:cs="Source Sans Pro"/>
        </w:rPr>
      </w:pPr>
      <w:r w:rsidRPr="00BD0160">
        <w:rPr>
          <w:rFonts w:ascii="Source Sans Pro" w:eastAsia="Source Sans Pro" w:hAnsi="Source Sans Pro" w:cs="Source Sans Pro"/>
          <w:b/>
          <w:bCs/>
        </w:rPr>
        <w:t>Colleagues:</w:t>
      </w:r>
      <w:r w:rsidRPr="00BD0160">
        <w:rPr>
          <w:rFonts w:ascii="Source Sans Pro" w:eastAsia="Source Sans Pro" w:hAnsi="Source Sans Pro" w:cs="Source Sans Pro"/>
        </w:rPr>
        <w:t xml:space="preserve"> </w:t>
      </w:r>
      <w:r w:rsidR="00090891" w:rsidRPr="00BD0160">
        <w:rPr>
          <w:rFonts w:ascii="Source Sans Pro" w:eastAsia="Source Sans Pro" w:hAnsi="Source Sans Pro" w:cs="Source Sans Pro"/>
        </w:rPr>
        <w:t>Customer</w:t>
      </w:r>
      <w:r w:rsidR="00EF05BC">
        <w:rPr>
          <w:rFonts w:ascii="Source Sans Pro" w:eastAsia="Source Sans Pro" w:hAnsi="Source Sans Pro" w:cs="Source Sans Pro"/>
        </w:rPr>
        <w:t xml:space="preserve"> </w:t>
      </w:r>
      <w:r w:rsidR="00090891" w:rsidRPr="00BD0160">
        <w:rPr>
          <w:rFonts w:ascii="Source Sans Pro" w:eastAsia="Source Sans Pro" w:hAnsi="Source Sans Pro" w:cs="Source Sans Pro"/>
        </w:rPr>
        <w:t>obsessed colleagues who are proud to work at NAB</w:t>
      </w:r>
    </w:p>
    <w:p w14:paraId="35A36108" w14:textId="77777777" w:rsidR="00090891" w:rsidRPr="008A134F" w:rsidRDefault="00090891" w:rsidP="003E0D9B">
      <w:pPr>
        <w:pStyle w:val="ListBullet"/>
        <w:ind w:left="0" w:firstLine="0"/>
        <w:rPr>
          <w:rFonts w:ascii="Source Sans Pro" w:eastAsia="Source Sans Pro" w:hAnsi="Source Sans Pro" w:cs="Source Sans Pro"/>
          <w:highlight w:val="yellow"/>
        </w:rPr>
      </w:pPr>
    </w:p>
    <w:p w14:paraId="055CAB42" w14:textId="379F34A0" w:rsidR="00090891" w:rsidRPr="00BD0160" w:rsidRDefault="00090891" w:rsidP="00090891">
      <w:pPr>
        <w:pStyle w:val="Heading2"/>
        <w:rPr>
          <w:rFonts w:ascii="Source Sans Pro" w:eastAsia="Source Sans Pro" w:hAnsi="Source Sans Pro" w:cs="Source Sans Pro"/>
        </w:rPr>
      </w:pPr>
      <w:r w:rsidRPr="00BD0160">
        <w:rPr>
          <w:rFonts w:ascii="Source Sans Pro" w:eastAsia="Source Sans Pro" w:hAnsi="Source Sans Pro" w:cs="Source Sans Pro"/>
        </w:rPr>
        <w:t>Who we are</w:t>
      </w:r>
    </w:p>
    <w:p w14:paraId="1DA2B093" w14:textId="0909777A" w:rsidR="00090891" w:rsidRPr="00BD0160" w:rsidRDefault="00090891">
      <w:pPr>
        <w:pStyle w:val="ListBullet"/>
        <w:numPr>
          <w:ilvl w:val="0"/>
          <w:numId w:val="5"/>
        </w:numPr>
        <w:rPr>
          <w:rFonts w:ascii="Source Sans Pro" w:eastAsia="Source Sans Pro" w:hAnsi="Source Sans Pro" w:cs="Source Sans Pro"/>
        </w:rPr>
      </w:pPr>
      <w:r w:rsidRPr="00BD0160">
        <w:rPr>
          <w:rFonts w:ascii="Source Sans Pro" w:eastAsia="Source Sans Pro" w:hAnsi="Source Sans Pro" w:cs="Source Sans Pro"/>
        </w:rPr>
        <w:t>We are customer obsessed</w:t>
      </w:r>
    </w:p>
    <w:p w14:paraId="6DAD19A2" w14:textId="14CF3312" w:rsidR="00090891" w:rsidRPr="00BD0160" w:rsidRDefault="00090891">
      <w:pPr>
        <w:pStyle w:val="ListBullet"/>
        <w:numPr>
          <w:ilvl w:val="0"/>
          <w:numId w:val="5"/>
        </w:numPr>
        <w:rPr>
          <w:rFonts w:ascii="Source Sans Pro" w:eastAsia="Source Sans Pro" w:hAnsi="Source Sans Pro" w:cs="Source Sans Pro"/>
        </w:rPr>
      </w:pPr>
      <w:r w:rsidRPr="00BD0160">
        <w:rPr>
          <w:rFonts w:ascii="Source Sans Pro" w:eastAsia="Source Sans Pro" w:hAnsi="Source Sans Pro" w:cs="Source Sans Pro"/>
        </w:rPr>
        <w:t>We keep it simple</w:t>
      </w:r>
    </w:p>
    <w:p w14:paraId="172D8C76" w14:textId="13EE7ABE" w:rsidR="00090891" w:rsidRPr="00BD0160" w:rsidRDefault="00090891">
      <w:pPr>
        <w:pStyle w:val="ListBullet"/>
        <w:numPr>
          <w:ilvl w:val="0"/>
          <w:numId w:val="5"/>
        </w:numPr>
        <w:rPr>
          <w:rFonts w:ascii="Source Sans Pro" w:eastAsia="Source Sans Pro" w:hAnsi="Source Sans Pro" w:cs="Source Sans Pro"/>
        </w:rPr>
      </w:pPr>
      <w:r w:rsidRPr="00BD0160">
        <w:rPr>
          <w:rFonts w:ascii="Source Sans Pro" w:eastAsia="Source Sans Pro" w:hAnsi="Source Sans Pro" w:cs="Source Sans Pro"/>
        </w:rPr>
        <w:t>We move with speed</w:t>
      </w:r>
    </w:p>
    <w:p w14:paraId="52D2BBD3" w14:textId="3A3A92C2" w:rsidR="00090891" w:rsidRPr="00BD0160" w:rsidRDefault="00090891">
      <w:pPr>
        <w:pStyle w:val="ListBullet"/>
        <w:numPr>
          <w:ilvl w:val="0"/>
          <w:numId w:val="5"/>
        </w:numPr>
        <w:rPr>
          <w:rFonts w:ascii="Source Sans Pro" w:eastAsia="Source Sans Pro" w:hAnsi="Source Sans Pro" w:cs="Source Sans Pro"/>
        </w:rPr>
      </w:pPr>
      <w:r w:rsidRPr="00BD0160">
        <w:rPr>
          <w:rFonts w:ascii="Source Sans Pro" w:eastAsia="Source Sans Pro" w:hAnsi="Source Sans Pro" w:cs="Source Sans Pro"/>
        </w:rPr>
        <w:t>We own it</w:t>
      </w:r>
    </w:p>
    <w:p w14:paraId="2A850260" w14:textId="74F4EB93" w:rsidR="000E3C53" w:rsidRPr="00BD0160" w:rsidRDefault="00090891">
      <w:pPr>
        <w:pStyle w:val="ListBullet"/>
        <w:numPr>
          <w:ilvl w:val="0"/>
          <w:numId w:val="5"/>
        </w:numPr>
        <w:rPr>
          <w:rFonts w:ascii="Source Sans Pro" w:eastAsia="Source Sans Pro" w:hAnsi="Source Sans Pro" w:cs="Source Sans Pro"/>
        </w:rPr>
      </w:pPr>
      <w:r w:rsidRPr="00BD0160">
        <w:rPr>
          <w:rFonts w:ascii="Source Sans Pro" w:eastAsia="Source Sans Pro" w:hAnsi="Source Sans Pro" w:cs="Source Sans Pro"/>
        </w:rPr>
        <w:t>We win together</w:t>
      </w:r>
    </w:p>
    <w:p w14:paraId="1325B01B" w14:textId="77777777" w:rsidR="003359C4" w:rsidRPr="00BD0160" w:rsidRDefault="003359C4" w:rsidP="003359C4">
      <w:pPr>
        <w:pStyle w:val="Heading2"/>
        <w:rPr>
          <w:rFonts w:ascii="Source Sans Pro" w:eastAsia="Source Sans Pro" w:hAnsi="Source Sans Pro" w:cs="Source Sans Pro"/>
        </w:rPr>
      </w:pPr>
      <w:r w:rsidRPr="00BD0160">
        <w:rPr>
          <w:rFonts w:ascii="Source Sans Pro" w:eastAsia="Source Sans Pro" w:hAnsi="Source Sans Pro" w:cs="Source Sans Pro"/>
        </w:rPr>
        <w:t>What we will be known for</w:t>
      </w:r>
    </w:p>
    <w:p w14:paraId="27E1C3E4" w14:textId="77777777" w:rsidR="003359C4" w:rsidRPr="00BD0160" w:rsidRDefault="003359C4" w:rsidP="003359C4">
      <w:pPr>
        <w:pStyle w:val="Heading3"/>
        <w:spacing w:line="120" w:lineRule="auto"/>
        <w:rPr>
          <w:rFonts w:ascii="Source Sans Pro" w:eastAsia="Source Sans Pro" w:hAnsi="Source Sans Pro" w:cs="Source Sans Pro"/>
        </w:rPr>
      </w:pPr>
      <w:r w:rsidRPr="00BD0160">
        <w:rPr>
          <w:rFonts w:ascii="Source Sans Pro" w:eastAsia="Source Sans Pro" w:hAnsi="Source Sans Pro" w:cs="Source Sans Pro"/>
        </w:rPr>
        <w:t>Relationship-led</w:t>
      </w:r>
    </w:p>
    <w:p w14:paraId="6E8AD21F" w14:textId="77777777" w:rsidR="003359C4" w:rsidRPr="00BD0160" w:rsidRDefault="003359C4">
      <w:pPr>
        <w:pStyle w:val="paragraph"/>
        <w:numPr>
          <w:ilvl w:val="0"/>
          <w:numId w:val="11"/>
        </w:numPr>
        <w:spacing w:before="0" w:beforeAutospacing="0" w:after="0" w:afterAutospacing="0"/>
        <w:textAlignment w:val="baseline"/>
        <w:rPr>
          <w:rStyle w:val="normaltextrun"/>
        </w:rPr>
      </w:pPr>
      <w:r w:rsidRPr="00BD0160">
        <w:rPr>
          <w:rStyle w:val="normaltextrun"/>
          <w:rFonts w:ascii="Source Sans Pro" w:hAnsi="Source Sans Pro" w:cs="Segoe UI"/>
          <w:sz w:val="22"/>
          <w:szCs w:val="22"/>
        </w:rPr>
        <w:t>Exceptional bankers</w:t>
      </w:r>
      <w:r w:rsidRPr="00BD0160">
        <w:rPr>
          <w:rStyle w:val="normaltextrun"/>
        </w:rPr>
        <w:t> </w:t>
      </w:r>
    </w:p>
    <w:p w14:paraId="5EABD7C9" w14:textId="46C69B73" w:rsidR="003359C4" w:rsidRPr="00BD0160" w:rsidRDefault="003359C4">
      <w:pPr>
        <w:pStyle w:val="paragraph"/>
        <w:numPr>
          <w:ilvl w:val="0"/>
          <w:numId w:val="11"/>
        </w:numPr>
        <w:spacing w:before="0" w:beforeAutospacing="0" w:after="0" w:afterAutospacing="0"/>
        <w:textAlignment w:val="baseline"/>
        <w:rPr>
          <w:rStyle w:val="normaltextrun"/>
          <w:rFonts w:ascii="Source Sans Pro" w:hAnsi="Source Sans Pro" w:cs="Segoe UI"/>
          <w:sz w:val="22"/>
          <w:szCs w:val="22"/>
        </w:rPr>
      </w:pPr>
      <w:r w:rsidRPr="00BD0160">
        <w:rPr>
          <w:rStyle w:val="normaltextrun"/>
          <w:rFonts w:ascii="Source Sans Pro" w:hAnsi="Source Sans Pro" w:cs="Segoe UI"/>
          <w:sz w:val="22"/>
          <w:szCs w:val="22"/>
        </w:rPr>
        <w:t xml:space="preserve">Unrivalled customer </w:t>
      </w:r>
      <w:r w:rsidR="00680728" w:rsidRPr="00BD0160">
        <w:rPr>
          <w:rStyle w:val="normaltextrun"/>
          <w:rFonts w:ascii="Source Sans Pro" w:hAnsi="Source Sans Pro" w:cs="Segoe UI"/>
          <w:sz w:val="22"/>
          <w:szCs w:val="22"/>
        </w:rPr>
        <w:t>service</w:t>
      </w:r>
    </w:p>
    <w:p w14:paraId="018222D9" w14:textId="23F1B2DB" w:rsidR="003359C4" w:rsidRPr="00BD0160" w:rsidRDefault="00680728">
      <w:pPr>
        <w:pStyle w:val="paragraph"/>
        <w:numPr>
          <w:ilvl w:val="0"/>
          <w:numId w:val="11"/>
        </w:numPr>
        <w:spacing w:before="0" w:beforeAutospacing="0" w:after="0" w:afterAutospacing="0"/>
        <w:textAlignment w:val="baseline"/>
        <w:rPr>
          <w:rStyle w:val="normaltextrun"/>
          <w:rFonts w:ascii="Source Sans Pro" w:hAnsi="Source Sans Pro" w:cs="Segoe UI"/>
          <w:sz w:val="22"/>
          <w:szCs w:val="22"/>
        </w:rPr>
      </w:pPr>
      <w:r w:rsidRPr="00BD0160">
        <w:rPr>
          <w:rStyle w:val="normaltextrun"/>
          <w:rFonts w:ascii="Source Sans Pro" w:hAnsi="Source Sans Pro" w:cs="Segoe UI"/>
          <w:sz w:val="22"/>
          <w:szCs w:val="22"/>
        </w:rPr>
        <w:t>Personalised and proactive</w:t>
      </w:r>
    </w:p>
    <w:p w14:paraId="787F96BA" w14:textId="74501DC0" w:rsidR="003359C4" w:rsidRPr="00BD0160" w:rsidRDefault="003359C4" w:rsidP="003359C4">
      <w:pPr>
        <w:pStyle w:val="Heading3"/>
        <w:spacing w:before="360"/>
        <w:rPr>
          <w:rFonts w:ascii="Source Sans Pro" w:eastAsia="Source Sans Pro" w:hAnsi="Source Sans Pro" w:cs="Source Sans Pro"/>
        </w:rPr>
      </w:pPr>
      <w:r w:rsidRPr="00BD0160">
        <w:rPr>
          <w:rFonts w:ascii="Source Sans Pro" w:eastAsia="Source Sans Pro" w:hAnsi="Source Sans Pro" w:cs="Source Sans Pro"/>
        </w:rPr>
        <w:lastRenderedPageBreak/>
        <w:t>E</w:t>
      </w:r>
      <w:r w:rsidR="003E0D9B" w:rsidRPr="00BD0160">
        <w:rPr>
          <w:rFonts w:ascii="Source Sans Pro" w:eastAsia="Source Sans Pro" w:hAnsi="Source Sans Pro" w:cs="Source Sans Pro"/>
        </w:rPr>
        <w:t>xceptional experiences</w:t>
      </w:r>
    </w:p>
    <w:p w14:paraId="44EE3F2F" w14:textId="4D615D24" w:rsidR="003E0D9B" w:rsidRPr="00BD0160" w:rsidRDefault="003E0D9B">
      <w:pPr>
        <w:pStyle w:val="paragraph"/>
        <w:numPr>
          <w:ilvl w:val="0"/>
          <w:numId w:val="12"/>
        </w:numPr>
        <w:spacing w:before="0" w:beforeAutospacing="0" w:after="0" w:afterAutospacing="0"/>
        <w:textAlignment w:val="baseline"/>
        <w:rPr>
          <w:rStyle w:val="normaltextrun"/>
          <w:rFonts w:ascii="Source Sans Pro" w:hAnsi="Source Sans Pro" w:cs="Segoe UI"/>
          <w:sz w:val="22"/>
          <w:szCs w:val="22"/>
        </w:rPr>
      </w:pPr>
      <w:r w:rsidRPr="00BD0160">
        <w:rPr>
          <w:rStyle w:val="normaltextrun"/>
          <w:rFonts w:ascii="Source Sans Pro" w:hAnsi="Source Sans Pro" w:cs="Segoe UI"/>
          <w:sz w:val="22"/>
          <w:szCs w:val="22"/>
        </w:rPr>
        <w:t>Brilliant at the basics</w:t>
      </w:r>
    </w:p>
    <w:p w14:paraId="6712FEB4" w14:textId="3CA657FA" w:rsidR="003E0D9B" w:rsidRPr="00BD0160" w:rsidRDefault="003E0D9B">
      <w:pPr>
        <w:pStyle w:val="paragraph"/>
        <w:numPr>
          <w:ilvl w:val="0"/>
          <w:numId w:val="12"/>
        </w:numPr>
        <w:spacing w:before="0" w:beforeAutospacing="0" w:after="0" w:afterAutospacing="0"/>
        <w:textAlignment w:val="baseline"/>
        <w:rPr>
          <w:rStyle w:val="normaltextrun"/>
          <w:rFonts w:ascii="Source Sans Pro" w:hAnsi="Source Sans Pro" w:cs="Segoe UI"/>
          <w:sz w:val="22"/>
          <w:szCs w:val="22"/>
        </w:rPr>
      </w:pPr>
      <w:r w:rsidRPr="00BD0160">
        <w:rPr>
          <w:rStyle w:val="normaltextrun"/>
          <w:rFonts w:ascii="Source Sans Pro" w:hAnsi="Source Sans Pro" w:cs="Segoe UI"/>
          <w:sz w:val="22"/>
          <w:szCs w:val="22"/>
        </w:rPr>
        <w:t>Trusted in moments that matter</w:t>
      </w:r>
    </w:p>
    <w:p w14:paraId="48483968" w14:textId="48230351" w:rsidR="003E0D9B" w:rsidRPr="00BD0160" w:rsidRDefault="003E0D9B">
      <w:pPr>
        <w:pStyle w:val="paragraph"/>
        <w:numPr>
          <w:ilvl w:val="0"/>
          <w:numId w:val="12"/>
        </w:numPr>
        <w:spacing w:before="0" w:beforeAutospacing="0" w:after="0" w:afterAutospacing="0"/>
        <w:textAlignment w:val="baseline"/>
        <w:rPr>
          <w:rStyle w:val="normaltextrun"/>
          <w:rFonts w:ascii="Source Sans Pro" w:hAnsi="Source Sans Pro" w:cs="Segoe UI"/>
          <w:sz w:val="22"/>
          <w:szCs w:val="22"/>
        </w:rPr>
      </w:pPr>
      <w:r w:rsidRPr="00BD0160">
        <w:rPr>
          <w:rStyle w:val="normaltextrun"/>
          <w:rFonts w:ascii="Source Sans Pro" w:hAnsi="Source Sans Pro" w:cs="Segoe UI"/>
          <w:sz w:val="22"/>
          <w:szCs w:val="22"/>
        </w:rPr>
        <w:t>Simple, fast and easy to deal with</w:t>
      </w:r>
    </w:p>
    <w:p w14:paraId="0F61EE50" w14:textId="5E758E63" w:rsidR="003E0D9B" w:rsidRPr="00BD0160" w:rsidRDefault="003359C4" w:rsidP="003E0D9B">
      <w:pPr>
        <w:pStyle w:val="Heading3"/>
        <w:rPr>
          <w:rFonts w:ascii="Source Sans Pro" w:eastAsia="Source Sans Pro" w:hAnsi="Source Sans Pro" w:cs="Source Sans Pro"/>
        </w:rPr>
      </w:pPr>
      <w:r w:rsidRPr="00BD0160">
        <w:rPr>
          <w:rFonts w:ascii="Source Sans Pro" w:eastAsia="Source Sans Pro" w:hAnsi="Source Sans Pro" w:cs="Source Sans Pro"/>
        </w:rPr>
        <w:t>Safe</w:t>
      </w:r>
      <w:r w:rsidR="003E0D9B" w:rsidRPr="00BD0160">
        <w:rPr>
          <w:rFonts w:ascii="Source Sans Pro" w:eastAsia="Source Sans Pro" w:hAnsi="Source Sans Pro" w:cs="Source Sans Pro"/>
        </w:rPr>
        <w:t xml:space="preserve"> and sustainable</w:t>
      </w:r>
    </w:p>
    <w:p w14:paraId="0B94EBDA" w14:textId="4983DDDC" w:rsidR="003359C4" w:rsidRPr="00BD0160" w:rsidRDefault="003359C4">
      <w:pPr>
        <w:pStyle w:val="paragraph"/>
        <w:numPr>
          <w:ilvl w:val="0"/>
          <w:numId w:val="13"/>
        </w:numPr>
        <w:spacing w:before="0" w:beforeAutospacing="0" w:after="0" w:afterAutospacing="0"/>
        <w:textAlignment w:val="baseline"/>
        <w:rPr>
          <w:rStyle w:val="normaltextrun"/>
          <w:rFonts w:ascii="Source Sans Pro" w:hAnsi="Source Sans Pro" w:cs="Segoe UI"/>
          <w:sz w:val="22"/>
          <w:szCs w:val="22"/>
        </w:rPr>
      </w:pPr>
      <w:r w:rsidRPr="00BD0160">
        <w:rPr>
          <w:rStyle w:val="normaltextrun"/>
          <w:rFonts w:ascii="Source Sans Pro" w:hAnsi="Source Sans Pro" w:cs="Segoe UI"/>
          <w:sz w:val="22"/>
          <w:szCs w:val="22"/>
        </w:rPr>
        <w:t>Strong balance sheet </w:t>
      </w:r>
      <w:r w:rsidR="003E0D9B" w:rsidRPr="00BD0160">
        <w:rPr>
          <w:rStyle w:val="normaltextrun"/>
          <w:rFonts w:ascii="Source Sans Pro" w:hAnsi="Source Sans Pro" w:cs="Segoe UI"/>
          <w:sz w:val="22"/>
          <w:szCs w:val="22"/>
        </w:rPr>
        <w:t>and proactive risk management</w:t>
      </w:r>
    </w:p>
    <w:p w14:paraId="3B7B540D" w14:textId="46F92703" w:rsidR="003E0D9B" w:rsidRPr="00BD0160" w:rsidRDefault="003E0D9B">
      <w:pPr>
        <w:pStyle w:val="paragraph"/>
        <w:numPr>
          <w:ilvl w:val="0"/>
          <w:numId w:val="13"/>
        </w:numPr>
        <w:spacing w:before="0" w:beforeAutospacing="0" w:after="0" w:afterAutospacing="0"/>
        <w:textAlignment w:val="baseline"/>
        <w:rPr>
          <w:rStyle w:val="normaltextrun"/>
          <w:rFonts w:ascii="Source Sans Pro" w:hAnsi="Source Sans Pro" w:cs="Segoe UI"/>
          <w:sz w:val="22"/>
          <w:szCs w:val="22"/>
        </w:rPr>
      </w:pPr>
      <w:r w:rsidRPr="00BD0160">
        <w:rPr>
          <w:rStyle w:val="normaltextrun"/>
          <w:rFonts w:ascii="Source Sans Pro" w:hAnsi="Source Sans Pro" w:cs="Segoe UI"/>
          <w:sz w:val="22"/>
          <w:szCs w:val="22"/>
        </w:rPr>
        <w:t>Secure, simplified and resilient technology</w:t>
      </w:r>
    </w:p>
    <w:p w14:paraId="2C223DDC" w14:textId="035DA20B" w:rsidR="003E0D9B" w:rsidRPr="00BD0160" w:rsidRDefault="003E0D9B">
      <w:pPr>
        <w:pStyle w:val="paragraph"/>
        <w:numPr>
          <w:ilvl w:val="0"/>
          <w:numId w:val="13"/>
        </w:numPr>
        <w:spacing w:before="0" w:beforeAutospacing="0" w:after="0" w:afterAutospacing="0"/>
        <w:textAlignment w:val="baseline"/>
        <w:rPr>
          <w:rStyle w:val="normaltextrun"/>
          <w:rFonts w:ascii="Source Sans Pro" w:hAnsi="Source Sans Pro" w:cs="Segoe UI"/>
          <w:sz w:val="22"/>
          <w:szCs w:val="22"/>
        </w:rPr>
      </w:pPr>
      <w:r w:rsidRPr="00BD0160">
        <w:rPr>
          <w:rStyle w:val="normaltextrun"/>
          <w:rFonts w:ascii="Source Sans Pro" w:hAnsi="Source Sans Pro" w:cs="Segoe UI"/>
          <w:sz w:val="22"/>
          <w:szCs w:val="22"/>
        </w:rPr>
        <w:t>Long</w:t>
      </w:r>
      <w:r w:rsidR="002606F3">
        <w:rPr>
          <w:rStyle w:val="normaltextrun"/>
          <w:rFonts w:ascii="Source Sans Pro" w:hAnsi="Source Sans Pro" w:cs="Segoe UI"/>
          <w:sz w:val="22"/>
          <w:szCs w:val="22"/>
        </w:rPr>
        <w:t>-</w:t>
      </w:r>
      <w:r w:rsidRPr="00BD0160">
        <w:rPr>
          <w:rStyle w:val="normaltextrun"/>
          <w:rFonts w:ascii="Source Sans Pro" w:hAnsi="Source Sans Pro" w:cs="Segoe UI"/>
          <w:sz w:val="22"/>
          <w:szCs w:val="22"/>
        </w:rPr>
        <w:t>term and sustainable approach</w:t>
      </w:r>
    </w:p>
    <w:p w14:paraId="308FDC4A" w14:textId="77777777" w:rsidR="003359C4" w:rsidRPr="00BD0160" w:rsidRDefault="003359C4" w:rsidP="003359C4">
      <w:pPr>
        <w:pStyle w:val="Heading2"/>
        <w:rPr>
          <w:rFonts w:ascii="Source Sans Pro" w:eastAsia="Source Sans Pro" w:hAnsi="Source Sans Pro" w:cs="Source Sans Pro"/>
        </w:rPr>
      </w:pPr>
      <w:r w:rsidRPr="00BD0160">
        <w:rPr>
          <w:rFonts w:ascii="Source Sans Pro" w:eastAsia="Source Sans Pro" w:hAnsi="Source Sans Pro" w:cs="Source Sans Pro"/>
        </w:rPr>
        <w:t>Where we will grow</w:t>
      </w:r>
    </w:p>
    <w:p w14:paraId="1A02CF51" w14:textId="305E0FD0" w:rsidR="003359C4" w:rsidRPr="00BD0160" w:rsidRDefault="003359C4">
      <w:pPr>
        <w:pStyle w:val="ListBullet"/>
        <w:numPr>
          <w:ilvl w:val="0"/>
          <w:numId w:val="8"/>
        </w:numPr>
        <w:rPr>
          <w:rFonts w:ascii="Source Sans Pro" w:eastAsia="Source Sans Pro" w:hAnsi="Source Sans Pro" w:cs="Source Sans Pro"/>
        </w:rPr>
      </w:pPr>
      <w:r w:rsidRPr="00BD0160">
        <w:rPr>
          <w:rFonts w:ascii="Source Sans Pro" w:eastAsia="Source Sans Pro" w:hAnsi="Source Sans Pro" w:cs="Source Sans Pro"/>
          <w:b/>
          <w:bCs/>
        </w:rPr>
        <w:t xml:space="preserve">Business &amp; Private: </w:t>
      </w:r>
      <w:r w:rsidRPr="00BD0160">
        <w:rPr>
          <w:rFonts w:ascii="Source Sans Pro" w:eastAsia="Source Sans Pro" w:hAnsi="Source Sans Pro" w:cs="Source Sans Pro"/>
        </w:rPr>
        <w:t>Clear market leader</w:t>
      </w:r>
    </w:p>
    <w:p w14:paraId="78D80507" w14:textId="77777777" w:rsidR="003359C4" w:rsidRPr="00BD0160" w:rsidRDefault="003359C4">
      <w:pPr>
        <w:pStyle w:val="ListBullet"/>
        <w:numPr>
          <w:ilvl w:val="0"/>
          <w:numId w:val="8"/>
        </w:numPr>
        <w:rPr>
          <w:rFonts w:ascii="Source Sans Pro" w:eastAsia="Source Sans Pro" w:hAnsi="Source Sans Pro" w:cs="Source Sans Pro"/>
        </w:rPr>
      </w:pPr>
      <w:r w:rsidRPr="00BD0160">
        <w:rPr>
          <w:rFonts w:ascii="Source Sans Pro" w:eastAsia="Source Sans Pro" w:hAnsi="Source Sans Pro" w:cs="Source Sans Pro"/>
          <w:b/>
          <w:bCs/>
        </w:rPr>
        <w:t xml:space="preserve">Corporate &amp; Institutional: </w:t>
      </w:r>
      <w:r w:rsidRPr="00BD0160">
        <w:rPr>
          <w:rFonts w:ascii="Source Sans Pro" w:eastAsia="Source Sans Pro" w:hAnsi="Source Sans Pro" w:cs="Source Sans Pro"/>
        </w:rPr>
        <w:t>Disciplined growth</w:t>
      </w:r>
    </w:p>
    <w:p w14:paraId="1245DD00" w14:textId="649B1526" w:rsidR="003359C4" w:rsidRPr="00BD0160" w:rsidRDefault="003359C4">
      <w:pPr>
        <w:pStyle w:val="ListBullet"/>
        <w:numPr>
          <w:ilvl w:val="0"/>
          <w:numId w:val="8"/>
        </w:numPr>
        <w:rPr>
          <w:rFonts w:ascii="Source Sans Pro" w:eastAsia="Source Sans Pro" w:hAnsi="Source Sans Pro" w:cs="Source Sans Pro"/>
        </w:rPr>
      </w:pPr>
      <w:r w:rsidRPr="00BD0160">
        <w:rPr>
          <w:rFonts w:ascii="Source Sans Pro" w:eastAsia="Source Sans Pro" w:hAnsi="Source Sans Pro" w:cs="Source Sans Pro"/>
          <w:b/>
          <w:bCs/>
        </w:rPr>
        <w:t xml:space="preserve">Personal: </w:t>
      </w:r>
      <w:r w:rsidR="003E0D9B" w:rsidRPr="00BD0160">
        <w:rPr>
          <w:rFonts w:ascii="Source Sans Pro" w:eastAsia="Source Sans Pro" w:hAnsi="Source Sans Pro" w:cs="Source Sans Pro"/>
        </w:rPr>
        <w:t>Deepen customer relationships</w:t>
      </w:r>
    </w:p>
    <w:p w14:paraId="1D3BFB6E" w14:textId="77777777" w:rsidR="003359C4" w:rsidRPr="00BD0160" w:rsidRDefault="003359C4">
      <w:pPr>
        <w:pStyle w:val="ListBullet"/>
        <w:numPr>
          <w:ilvl w:val="0"/>
          <w:numId w:val="8"/>
        </w:numPr>
        <w:rPr>
          <w:rFonts w:ascii="Source Sans Pro" w:eastAsia="Source Sans Pro" w:hAnsi="Source Sans Pro" w:cs="Source Sans Pro"/>
        </w:rPr>
      </w:pPr>
      <w:r w:rsidRPr="00BD0160">
        <w:rPr>
          <w:rFonts w:ascii="Source Sans Pro" w:eastAsia="Source Sans Pro" w:hAnsi="Source Sans Pro" w:cs="Source Sans Pro"/>
          <w:b/>
          <w:bCs/>
        </w:rPr>
        <w:t xml:space="preserve">BNZ: </w:t>
      </w:r>
      <w:r w:rsidRPr="00BD0160">
        <w:rPr>
          <w:rFonts w:ascii="Source Sans Pro" w:eastAsia="Source Sans Pro" w:hAnsi="Source Sans Pro" w:cs="Source Sans Pro"/>
        </w:rPr>
        <w:t>Personal &amp; SME</w:t>
      </w:r>
    </w:p>
    <w:p w14:paraId="212967CE" w14:textId="77777777" w:rsidR="003359C4" w:rsidRPr="00BD0160" w:rsidRDefault="003359C4">
      <w:pPr>
        <w:pStyle w:val="ListBullet"/>
        <w:numPr>
          <w:ilvl w:val="0"/>
          <w:numId w:val="8"/>
        </w:numPr>
        <w:rPr>
          <w:rFonts w:ascii="Source Sans Pro" w:eastAsia="Source Sans Pro" w:hAnsi="Source Sans Pro" w:cs="Source Sans Pro"/>
        </w:rPr>
      </w:pPr>
      <w:proofErr w:type="spellStart"/>
      <w:r w:rsidRPr="00BD0160">
        <w:rPr>
          <w:rFonts w:ascii="Source Sans Pro" w:eastAsia="Source Sans Pro" w:hAnsi="Source Sans Pro" w:cs="Source Sans Pro"/>
          <w:b/>
          <w:bCs/>
        </w:rPr>
        <w:t>ubank</w:t>
      </w:r>
      <w:proofErr w:type="spellEnd"/>
      <w:r w:rsidRPr="00BD0160">
        <w:rPr>
          <w:rFonts w:ascii="Source Sans Pro" w:eastAsia="Source Sans Pro" w:hAnsi="Source Sans Pro" w:cs="Source Sans Pro"/>
          <w:b/>
          <w:bCs/>
        </w:rPr>
        <w:t xml:space="preserve">: </w:t>
      </w:r>
      <w:r w:rsidRPr="00BD0160">
        <w:rPr>
          <w:rFonts w:ascii="Source Sans Pro" w:eastAsia="Source Sans Pro" w:hAnsi="Source Sans Pro" w:cs="Source Sans Pro"/>
        </w:rPr>
        <w:t>Customer acquisition</w:t>
      </w:r>
    </w:p>
    <w:p w14:paraId="6EEA22DB" w14:textId="74E6B27B" w:rsidR="003359C4" w:rsidRPr="00BD0160" w:rsidRDefault="003E0D9B" w:rsidP="003359C4">
      <w:pPr>
        <w:pStyle w:val="Heading2"/>
        <w:rPr>
          <w:rFonts w:ascii="Source Sans Pro" w:eastAsia="Source Sans Pro" w:hAnsi="Source Sans Pro" w:cs="Source Sans Pro"/>
        </w:rPr>
      </w:pPr>
      <w:r w:rsidRPr="00BD0160">
        <w:rPr>
          <w:rFonts w:ascii="Source Sans Pro" w:eastAsia="Source Sans Pro" w:hAnsi="Source Sans Pro" w:cs="Source Sans Pro"/>
        </w:rPr>
        <w:t>What we will deliver</w:t>
      </w:r>
    </w:p>
    <w:p w14:paraId="4B30EBB1" w14:textId="1AACA6EB" w:rsidR="003359C4" w:rsidRPr="00BD0160" w:rsidRDefault="00DE31EC">
      <w:pPr>
        <w:pStyle w:val="ListBullet"/>
        <w:numPr>
          <w:ilvl w:val="0"/>
          <w:numId w:val="9"/>
        </w:numPr>
        <w:rPr>
          <w:rFonts w:ascii="Source Sans Pro" w:eastAsia="Source Sans Pro" w:hAnsi="Source Sans Pro" w:cs="Source Sans Pro"/>
        </w:rPr>
      </w:pPr>
      <w:r w:rsidRPr="00BD0160">
        <w:rPr>
          <w:rFonts w:ascii="Source Sans Pro" w:eastAsia="Source Sans Pro" w:hAnsi="Source Sans Pro" w:cs="Source Sans Pro"/>
        </w:rPr>
        <w:t xml:space="preserve">Leading </w:t>
      </w:r>
      <w:r w:rsidR="004727DE" w:rsidRPr="00BD0160">
        <w:rPr>
          <w:rFonts w:ascii="Source Sans Pro" w:eastAsia="Source Sans Pro" w:hAnsi="Source Sans Pro" w:cs="Source Sans Pro"/>
        </w:rPr>
        <w:t>customer advocacy</w:t>
      </w:r>
    </w:p>
    <w:p w14:paraId="49B62FAA" w14:textId="1BCC2F97" w:rsidR="004727DE" w:rsidRPr="00BD0160" w:rsidRDefault="004727DE">
      <w:pPr>
        <w:pStyle w:val="ListBullet"/>
        <w:numPr>
          <w:ilvl w:val="0"/>
          <w:numId w:val="9"/>
        </w:numPr>
        <w:rPr>
          <w:rFonts w:ascii="Source Sans Pro" w:eastAsia="Source Sans Pro" w:hAnsi="Source Sans Pro" w:cs="Source Sans Pro"/>
        </w:rPr>
      </w:pPr>
      <w:r w:rsidRPr="00BD0160">
        <w:rPr>
          <w:rFonts w:ascii="Source Sans Pro" w:eastAsia="Source Sans Pro" w:hAnsi="Source Sans Pro" w:cs="Source Sans Pro"/>
        </w:rPr>
        <w:t>Winning in market</w:t>
      </w:r>
    </w:p>
    <w:p w14:paraId="5C05B009" w14:textId="2F83E812" w:rsidR="004727DE" w:rsidRPr="00BD0160" w:rsidRDefault="004727DE">
      <w:pPr>
        <w:pStyle w:val="ListBullet"/>
        <w:numPr>
          <w:ilvl w:val="0"/>
          <w:numId w:val="9"/>
        </w:numPr>
        <w:rPr>
          <w:rFonts w:ascii="Source Sans Pro" w:eastAsia="Source Sans Pro" w:hAnsi="Source Sans Pro" w:cs="Source Sans Pro"/>
        </w:rPr>
      </w:pPr>
      <w:r w:rsidRPr="00BD0160">
        <w:rPr>
          <w:rFonts w:ascii="Source Sans Pro" w:eastAsia="Source Sans Pro" w:hAnsi="Source Sans Pro" w:cs="Source Sans Pro"/>
        </w:rPr>
        <w:t>Customer</w:t>
      </w:r>
      <w:r w:rsidR="00003EF0">
        <w:rPr>
          <w:rFonts w:ascii="Source Sans Pro" w:eastAsia="Source Sans Pro" w:hAnsi="Source Sans Pro" w:cs="Source Sans Pro"/>
        </w:rPr>
        <w:t xml:space="preserve"> </w:t>
      </w:r>
      <w:r w:rsidRPr="00BD0160">
        <w:rPr>
          <w:rFonts w:ascii="Source Sans Pro" w:eastAsia="Source Sans Pro" w:hAnsi="Source Sans Pro" w:cs="Source Sans Pro"/>
        </w:rPr>
        <w:t xml:space="preserve">obsessed </w:t>
      </w:r>
      <w:r w:rsidR="00765721" w:rsidRPr="00BD0160">
        <w:rPr>
          <w:rFonts w:ascii="Source Sans Pro" w:eastAsia="Source Sans Pro" w:hAnsi="Source Sans Pro" w:cs="Source Sans Pro"/>
        </w:rPr>
        <w:t>colleagues</w:t>
      </w:r>
    </w:p>
    <w:p w14:paraId="284797BC" w14:textId="2CBF99F6" w:rsidR="00765721" w:rsidRPr="00BD0160" w:rsidRDefault="00765721">
      <w:pPr>
        <w:pStyle w:val="ListBullet"/>
        <w:numPr>
          <w:ilvl w:val="0"/>
          <w:numId w:val="9"/>
        </w:numPr>
        <w:rPr>
          <w:rFonts w:ascii="Source Sans Pro" w:eastAsia="Source Sans Pro" w:hAnsi="Source Sans Pro" w:cs="Source Sans Pro"/>
        </w:rPr>
      </w:pPr>
      <w:r w:rsidRPr="00BD0160">
        <w:rPr>
          <w:rFonts w:ascii="Source Sans Pro" w:eastAsia="Source Sans Pro" w:hAnsi="Source Sans Pro" w:cs="Source Sans Pro"/>
        </w:rPr>
        <w:t>Simple, fast</w:t>
      </w:r>
      <w:r w:rsidR="00433AFE" w:rsidRPr="00BD0160">
        <w:rPr>
          <w:rFonts w:ascii="Source Sans Pro" w:eastAsia="Source Sans Pro" w:hAnsi="Source Sans Pro" w:cs="Source Sans Pro"/>
        </w:rPr>
        <w:t>, resilient</w:t>
      </w:r>
    </w:p>
    <w:p w14:paraId="7E25D701" w14:textId="7CD7CD55" w:rsidR="003359C4" w:rsidRDefault="00433AFE">
      <w:pPr>
        <w:pStyle w:val="ListBullet"/>
        <w:numPr>
          <w:ilvl w:val="0"/>
          <w:numId w:val="9"/>
        </w:numPr>
        <w:rPr>
          <w:rFonts w:ascii="Source Sans Pro" w:eastAsia="Source Sans Pro" w:hAnsi="Source Sans Pro" w:cs="Source Sans Pro"/>
        </w:rPr>
      </w:pPr>
      <w:r w:rsidRPr="00BD0160">
        <w:rPr>
          <w:rFonts w:ascii="Source Sans Pro" w:eastAsia="Source Sans Pro" w:hAnsi="Source Sans Pro" w:cs="Source Sans Pro"/>
        </w:rPr>
        <w:t>Strong returns</w:t>
      </w:r>
    </w:p>
    <w:p w14:paraId="2A253942" w14:textId="77777777" w:rsidR="00223933" w:rsidRDefault="00223933" w:rsidP="00223933">
      <w:pPr>
        <w:pStyle w:val="ListBullet"/>
        <w:ind w:firstLine="0"/>
        <w:rPr>
          <w:rFonts w:ascii="Source Sans Pro" w:eastAsia="Source Sans Pro" w:hAnsi="Source Sans Pro" w:cs="Source Sans Pro"/>
        </w:rPr>
      </w:pPr>
    </w:p>
    <w:p w14:paraId="5B76D6A3" w14:textId="77777777" w:rsidR="00B25E04" w:rsidRDefault="00B25E04" w:rsidP="00223933">
      <w:pPr>
        <w:pStyle w:val="ListBullet"/>
        <w:ind w:firstLine="0"/>
        <w:rPr>
          <w:rFonts w:ascii="Source Sans Pro" w:eastAsia="Source Sans Pro" w:hAnsi="Source Sans Pro" w:cs="Source Sans Pro"/>
        </w:rPr>
      </w:pPr>
    </w:p>
    <w:p w14:paraId="080695DC" w14:textId="77777777" w:rsidR="006D4D17" w:rsidRDefault="006D4D17" w:rsidP="00223933">
      <w:pPr>
        <w:pStyle w:val="ListBullet"/>
        <w:ind w:firstLine="0"/>
        <w:rPr>
          <w:rFonts w:ascii="Source Sans Pro" w:eastAsia="Source Sans Pro" w:hAnsi="Source Sans Pro" w:cs="Source Sans Pro"/>
        </w:rPr>
      </w:pPr>
    </w:p>
    <w:p w14:paraId="76CCE96B" w14:textId="77777777" w:rsidR="006D4D17" w:rsidRDefault="006D4D17" w:rsidP="00223933">
      <w:pPr>
        <w:pStyle w:val="ListBullet"/>
        <w:ind w:firstLine="0"/>
        <w:rPr>
          <w:rFonts w:ascii="Source Sans Pro" w:eastAsia="Source Sans Pro" w:hAnsi="Source Sans Pro" w:cs="Source Sans Pro"/>
        </w:rPr>
      </w:pPr>
    </w:p>
    <w:p w14:paraId="283BF346" w14:textId="77777777" w:rsidR="006D4D17" w:rsidRDefault="006D4D17" w:rsidP="00223933">
      <w:pPr>
        <w:pStyle w:val="ListBullet"/>
        <w:ind w:firstLine="0"/>
        <w:rPr>
          <w:rFonts w:ascii="Source Sans Pro" w:eastAsia="Source Sans Pro" w:hAnsi="Source Sans Pro" w:cs="Source Sans Pro"/>
        </w:rPr>
      </w:pPr>
    </w:p>
    <w:p w14:paraId="0DE0C6AB" w14:textId="77777777" w:rsidR="006D4D17" w:rsidRDefault="006D4D17" w:rsidP="00223933">
      <w:pPr>
        <w:pStyle w:val="ListBullet"/>
        <w:ind w:firstLine="0"/>
        <w:rPr>
          <w:rFonts w:ascii="Source Sans Pro" w:eastAsia="Source Sans Pro" w:hAnsi="Source Sans Pro" w:cs="Source Sans Pro"/>
        </w:rPr>
      </w:pPr>
    </w:p>
    <w:p w14:paraId="393F4570" w14:textId="77777777" w:rsidR="006D4D17" w:rsidRDefault="006D4D17" w:rsidP="00223933">
      <w:pPr>
        <w:pStyle w:val="ListBullet"/>
        <w:ind w:firstLine="0"/>
        <w:rPr>
          <w:rFonts w:ascii="Source Sans Pro" w:eastAsia="Source Sans Pro" w:hAnsi="Source Sans Pro" w:cs="Source Sans Pro"/>
        </w:rPr>
      </w:pPr>
    </w:p>
    <w:p w14:paraId="7C58E431" w14:textId="77777777" w:rsidR="006D4D17" w:rsidRDefault="006D4D17" w:rsidP="00223933">
      <w:pPr>
        <w:pStyle w:val="ListBullet"/>
        <w:ind w:firstLine="0"/>
        <w:rPr>
          <w:rFonts w:ascii="Source Sans Pro" w:eastAsia="Source Sans Pro" w:hAnsi="Source Sans Pro" w:cs="Source Sans Pro"/>
        </w:rPr>
      </w:pPr>
    </w:p>
    <w:p w14:paraId="78B91E2B" w14:textId="77777777" w:rsidR="006D4D17" w:rsidRDefault="006D4D17" w:rsidP="00223933">
      <w:pPr>
        <w:pStyle w:val="ListBullet"/>
        <w:ind w:firstLine="0"/>
        <w:rPr>
          <w:rFonts w:ascii="Source Sans Pro" w:eastAsia="Source Sans Pro" w:hAnsi="Source Sans Pro" w:cs="Source Sans Pro"/>
        </w:rPr>
      </w:pPr>
    </w:p>
    <w:p w14:paraId="35566DC5" w14:textId="77777777" w:rsidR="006D4D17" w:rsidRDefault="006D4D17" w:rsidP="00223933">
      <w:pPr>
        <w:pStyle w:val="ListBullet"/>
        <w:ind w:firstLine="0"/>
        <w:rPr>
          <w:rFonts w:ascii="Source Sans Pro" w:eastAsia="Source Sans Pro" w:hAnsi="Source Sans Pro" w:cs="Source Sans Pro"/>
        </w:rPr>
      </w:pPr>
    </w:p>
    <w:p w14:paraId="42B96471" w14:textId="77777777" w:rsidR="006D4D17" w:rsidRDefault="006D4D17" w:rsidP="00223933">
      <w:pPr>
        <w:pStyle w:val="ListBullet"/>
        <w:ind w:firstLine="0"/>
        <w:rPr>
          <w:rFonts w:ascii="Source Sans Pro" w:eastAsia="Source Sans Pro" w:hAnsi="Source Sans Pro" w:cs="Source Sans Pro"/>
        </w:rPr>
      </w:pPr>
    </w:p>
    <w:p w14:paraId="3D6ABBA4" w14:textId="77777777" w:rsidR="006D4D17" w:rsidRDefault="006D4D17" w:rsidP="00223933">
      <w:pPr>
        <w:pStyle w:val="ListBullet"/>
        <w:ind w:firstLine="0"/>
        <w:rPr>
          <w:rFonts w:ascii="Source Sans Pro" w:eastAsia="Source Sans Pro" w:hAnsi="Source Sans Pro" w:cs="Source Sans Pro"/>
        </w:rPr>
      </w:pPr>
    </w:p>
    <w:p w14:paraId="0F188E0C" w14:textId="77777777" w:rsidR="006D4D17" w:rsidRDefault="006D4D17" w:rsidP="00223933">
      <w:pPr>
        <w:pStyle w:val="ListBullet"/>
        <w:ind w:firstLine="0"/>
        <w:rPr>
          <w:rFonts w:ascii="Source Sans Pro" w:eastAsia="Source Sans Pro" w:hAnsi="Source Sans Pro" w:cs="Source Sans Pro"/>
        </w:rPr>
      </w:pPr>
    </w:p>
    <w:p w14:paraId="3786D9FB" w14:textId="77777777" w:rsidR="006D4D17" w:rsidRDefault="006D4D17" w:rsidP="00223933">
      <w:pPr>
        <w:pStyle w:val="ListBullet"/>
        <w:ind w:firstLine="0"/>
        <w:rPr>
          <w:rFonts w:ascii="Source Sans Pro" w:eastAsia="Source Sans Pro" w:hAnsi="Source Sans Pro" w:cs="Source Sans Pro"/>
        </w:rPr>
      </w:pPr>
    </w:p>
    <w:p w14:paraId="2DA2C9EE" w14:textId="77777777" w:rsidR="006D4D17" w:rsidRDefault="006D4D17" w:rsidP="00223933">
      <w:pPr>
        <w:pStyle w:val="ListBullet"/>
        <w:ind w:firstLine="0"/>
        <w:rPr>
          <w:rFonts w:ascii="Source Sans Pro" w:eastAsia="Source Sans Pro" w:hAnsi="Source Sans Pro" w:cs="Source Sans Pro"/>
        </w:rPr>
      </w:pPr>
    </w:p>
    <w:p w14:paraId="5A0CA6DA" w14:textId="77777777" w:rsidR="00665250" w:rsidRPr="00200F93" w:rsidRDefault="00665250" w:rsidP="00665250">
      <w:pPr>
        <w:pStyle w:val="ListBullet"/>
        <w:rPr>
          <w:rFonts w:ascii="Source Sans Pro" w:hAnsi="Source Sans Pro"/>
          <w:b/>
          <w:color w:val="C20000" w:themeColor="text2"/>
          <w:sz w:val="40"/>
          <w:szCs w:val="44"/>
        </w:rPr>
      </w:pPr>
      <w:r w:rsidRPr="00200F93">
        <w:rPr>
          <w:rFonts w:ascii="Source Sans Pro" w:hAnsi="Source Sans Pro"/>
          <w:b/>
          <w:color w:val="C20000" w:themeColor="text2"/>
          <w:sz w:val="40"/>
          <w:szCs w:val="44"/>
        </w:rPr>
        <w:lastRenderedPageBreak/>
        <w:t>Strategic priorities</w:t>
      </w:r>
    </w:p>
    <w:p w14:paraId="3269D522" w14:textId="77777777" w:rsidR="00665250" w:rsidRPr="00665250" w:rsidRDefault="00665250" w:rsidP="00665250">
      <w:pPr>
        <w:pStyle w:val="ListBullet"/>
        <w:rPr>
          <w:rFonts w:ascii="Source Sans Pro" w:eastAsia="Source Sans Pro" w:hAnsi="Source Sans Pro" w:cs="Source Sans Pro"/>
        </w:rPr>
      </w:pPr>
      <w:r w:rsidRPr="00665250">
        <w:rPr>
          <w:rFonts w:ascii="Source Sans Pro" w:eastAsia="Source Sans Pro" w:hAnsi="Source Sans Pro" w:cs="Source Sans Pro"/>
        </w:rPr>
        <w:t>In 2026, we continued to build momentum across our three strategic priorities.</w:t>
      </w:r>
    </w:p>
    <w:p w14:paraId="195672EA" w14:textId="77777777" w:rsidR="004E3F82" w:rsidRDefault="004E3F82" w:rsidP="00665250">
      <w:pPr>
        <w:pStyle w:val="ListBullet"/>
        <w:rPr>
          <w:rFonts w:ascii="Source Sans Pro" w:eastAsia="Source Sans Pro" w:hAnsi="Source Sans Pro" w:cs="Source Sans Pro"/>
          <w:b/>
          <w:sz w:val="34"/>
          <w:szCs w:val="28"/>
        </w:rPr>
      </w:pPr>
    </w:p>
    <w:p w14:paraId="21224E53" w14:textId="6761430F" w:rsidR="00665250" w:rsidRPr="00200F93" w:rsidRDefault="00665250" w:rsidP="00665250">
      <w:pPr>
        <w:pStyle w:val="ListBullet"/>
        <w:rPr>
          <w:rFonts w:ascii="Source Sans Pro" w:eastAsia="Source Sans Pro" w:hAnsi="Source Sans Pro" w:cs="Source Sans Pro"/>
          <w:b/>
          <w:sz w:val="34"/>
          <w:szCs w:val="28"/>
        </w:rPr>
      </w:pPr>
      <w:r w:rsidRPr="00200F93">
        <w:rPr>
          <w:rFonts w:ascii="Source Sans Pro" w:eastAsia="Source Sans Pro" w:hAnsi="Source Sans Pro" w:cs="Source Sans Pro"/>
          <w:b/>
          <w:sz w:val="34"/>
          <w:szCs w:val="28"/>
        </w:rPr>
        <w:t>Growing business banking</w:t>
      </w:r>
    </w:p>
    <w:p w14:paraId="649C41B7" w14:textId="72566F57" w:rsidR="00665250" w:rsidRPr="00665250" w:rsidRDefault="00665250" w:rsidP="00D017ED">
      <w:pPr>
        <w:pStyle w:val="ListBullet"/>
        <w:ind w:left="0" w:firstLine="0"/>
        <w:jc w:val="both"/>
        <w:rPr>
          <w:rFonts w:ascii="Source Sans Pro" w:eastAsia="Source Sans Pro" w:hAnsi="Source Sans Pro" w:cs="Source Sans Pro"/>
        </w:rPr>
      </w:pPr>
      <w:r w:rsidRPr="00665250">
        <w:rPr>
          <w:rFonts w:ascii="Source Sans Pro" w:eastAsia="Source Sans Pro" w:hAnsi="Source Sans Pro" w:cs="Source Sans Pro"/>
        </w:rPr>
        <w:t>Business banking continues to be a key focus with an increase in business transaction accounts</w:t>
      </w:r>
      <w:r w:rsidR="00200F93">
        <w:rPr>
          <w:rFonts w:ascii="Source Sans Pro" w:eastAsia="Source Sans Pro" w:hAnsi="Source Sans Pro" w:cs="Source Sans Pro"/>
        </w:rPr>
        <w:t xml:space="preserve"> </w:t>
      </w:r>
      <w:r w:rsidRPr="00665250">
        <w:rPr>
          <w:rFonts w:ascii="Source Sans Pro" w:eastAsia="Source Sans Pro" w:hAnsi="Source Sans Pro" w:cs="Source Sans Pro"/>
        </w:rPr>
        <w:t>and continued investment in bankers and digital capabilities. We continued to invest in simplifying and digitising business banking experiences, including enhancements to lending, payments and cash management capabilities. We are continuing our focus to address the needs of business owners and investing in sectors and capabilities where NAB can deliver differentiated customer outcomes, growth and sustainable returns.</w:t>
      </w:r>
    </w:p>
    <w:p w14:paraId="586FD326" w14:textId="77777777" w:rsidR="004E3F82" w:rsidRDefault="004E3F82" w:rsidP="00A17338">
      <w:pPr>
        <w:pStyle w:val="ListBullet"/>
        <w:jc w:val="both"/>
        <w:rPr>
          <w:rFonts w:ascii="Source Sans Pro" w:eastAsia="Source Sans Pro" w:hAnsi="Source Sans Pro" w:cs="Source Sans Pro"/>
          <w:b/>
          <w:sz w:val="34"/>
          <w:szCs w:val="28"/>
        </w:rPr>
      </w:pPr>
    </w:p>
    <w:p w14:paraId="5991F873" w14:textId="24833408" w:rsidR="00665250" w:rsidRPr="00200F93" w:rsidRDefault="00665250" w:rsidP="00A17338">
      <w:pPr>
        <w:pStyle w:val="ListBullet"/>
        <w:jc w:val="both"/>
        <w:rPr>
          <w:rFonts w:ascii="Source Sans Pro" w:eastAsia="Source Sans Pro" w:hAnsi="Source Sans Pro" w:cs="Source Sans Pro"/>
          <w:b/>
          <w:sz w:val="34"/>
          <w:szCs w:val="28"/>
        </w:rPr>
      </w:pPr>
      <w:r w:rsidRPr="00200F93">
        <w:rPr>
          <w:rFonts w:ascii="Source Sans Pro" w:eastAsia="Source Sans Pro" w:hAnsi="Source Sans Pro" w:cs="Source Sans Pro"/>
          <w:b/>
          <w:sz w:val="34"/>
          <w:szCs w:val="28"/>
        </w:rPr>
        <w:t>Driving deposit growth</w:t>
      </w:r>
    </w:p>
    <w:p w14:paraId="0BF2376D" w14:textId="728B16DB" w:rsidR="00665250" w:rsidRPr="00665250" w:rsidRDefault="00665250" w:rsidP="00D017ED">
      <w:pPr>
        <w:pStyle w:val="ListBullet"/>
        <w:ind w:left="0" w:firstLine="0"/>
        <w:jc w:val="both"/>
        <w:rPr>
          <w:rFonts w:ascii="Source Sans Pro" w:eastAsia="Source Sans Pro" w:hAnsi="Source Sans Pro" w:cs="Source Sans Pro"/>
        </w:rPr>
      </w:pPr>
      <w:r w:rsidRPr="00665250">
        <w:rPr>
          <w:rFonts w:ascii="Source Sans Pro" w:eastAsia="Source Sans Pro" w:hAnsi="Source Sans Pro" w:cs="Source Sans Pro"/>
        </w:rPr>
        <w:t>Deposits increased due to the strengthening of primary banking relationships through enhanced digital tools, personalised insights and propositions that help customers manage their money.</w:t>
      </w:r>
    </w:p>
    <w:p w14:paraId="1D513307" w14:textId="77777777" w:rsidR="004E3F82" w:rsidRDefault="004E3F82" w:rsidP="00A17338">
      <w:pPr>
        <w:pStyle w:val="ListBullet"/>
        <w:jc w:val="both"/>
        <w:rPr>
          <w:rFonts w:ascii="Source Sans Pro" w:eastAsia="Source Sans Pro" w:hAnsi="Source Sans Pro" w:cs="Source Sans Pro"/>
          <w:b/>
          <w:sz w:val="34"/>
          <w:szCs w:val="28"/>
        </w:rPr>
      </w:pPr>
    </w:p>
    <w:p w14:paraId="66451561" w14:textId="55043424" w:rsidR="00665250" w:rsidRPr="00200F93" w:rsidRDefault="00665250" w:rsidP="00A17338">
      <w:pPr>
        <w:pStyle w:val="ListBullet"/>
        <w:jc w:val="both"/>
        <w:rPr>
          <w:rFonts w:ascii="Source Sans Pro" w:eastAsia="Source Sans Pro" w:hAnsi="Source Sans Pro" w:cs="Source Sans Pro"/>
          <w:b/>
          <w:sz w:val="34"/>
          <w:szCs w:val="28"/>
        </w:rPr>
      </w:pPr>
      <w:r w:rsidRPr="00200F93">
        <w:rPr>
          <w:rFonts w:ascii="Source Sans Pro" w:eastAsia="Source Sans Pro" w:hAnsi="Source Sans Pro" w:cs="Source Sans Pro"/>
          <w:b/>
          <w:sz w:val="34"/>
          <w:szCs w:val="28"/>
        </w:rPr>
        <w:t>Strengthening proprietary home lending</w:t>
      </w:r>
    </w:p>
    <w:p w14:paraId="4A97D141" w14:textId="4D313CEF" w:rsidR="00B25E04" w:rsidRDefault="00665250" w:rsidP="00D017ED">
      <w:pPr>
        <w:pStyle w:val="ListBullet"/>
        <w:ind w:left="0" w:firstLine="0"/>
        <w:jc w:val="both"/>
        <w:rPr>
          <w:rFonts w:ascii="Source Sans Pro" w:eastAsia="Source Sans Pro" w:hAnsi="Source Sans Pro" w:cs="Source Sans Pro"/>
        </w:rPr>
      </w:pPr>
      <w:r w:rsidRPr="00665250">
        <w:rPr>
          <w:rFonts w:ascii="Source Sans Pro" w:eastAsia="Source Sans Pro" w:hAnsi="Source Sans Pro" w:cs="Source Sans Pro"/>
        </w:rPr>
        <w:t>Proprietary channel home lending drawdowns increased through targeted improvements to simplify key moments in the home lending</w:t>
      </w:r>
      <w:r w:rsidR="00A17338">
        <w:rPr>
          <w:rFonts w:ascii="Source Sans Pro" w:eastAsia="Source Sans Pro" w:hAnsi="Source Sans Pro" w:cs="Source Sans Pro"/>
        </w:rPr>
        <w:t xml:space="preserve"> </w:t>
      </w:r>
      <w:r w:rsidRPr="00665250">
        <w:rPr>
          <w:rFonts w:ascii="Source Sans Pro" w:eastAsia="Source Sans Pro" w:hAnsi="Source Sans Pro" w:cs="Source Sans Pro"/>
        </w:rPr>
        <w:t>journey, which enabled improvements in customer experience and banker productivity. We are continuing to take a more targeted approach to home lending growth, with a focus on supporting deeper customer relationships, including with business owners and mass-affluent customers.</w:t>
      </w:r>
    </w:p>
    <w:p w14:paraId="0A3221C4" w14:textId="77777777" w:rsidR="00B25E04" w:rsidRDefault="00B25E04" w:rsidP="00223933">
      <w:pPr>
        <w:pStyle w:val="ListBullet"/>
        <w:ind w:firstLine="0"/>
        <w:rPr>
          <w:rFonts w:ascii="Source Sans Pro" w:eastAsia="Source Sans Pro" w:hAnsi="Source Sans Pro" w:cs="Source Sans Pro"/>
        </w:rPr>
      </w:pPr>
    </w:p>
    <w:p w14:paraId="40654C36" w14:textId="77777777" w:rsidR="00B25E04" w:rsidRDefault="00B25E04" w:rsidP="00223933">
      <w:pPr>
        <w:pStyle w:val="ListBullet"/>
        <w:ind w:firstLine="0"/>
        <w:rPr>
          <w:rFonts w:ascii="Source Sans Pro" w:eastAsia="Source Sans Pro" w:hAnsi="Source Sans Pro" w:cs="Source Sans Pro"/>
        </w:rPr>
      </w:pPr>
    </w:p>
    <w:p w14:paraId="465BF499" w14:textId="77777777" w:rsidR="006D4D17" w:rsidRDefault="006D4D17" w:rsidP="00223933">
      <w:pPr>
        <w:pStyle w:val="ListBullet"/>
        <w:ind w:firstLine="0"/>
        <w:rPr>
          <w:rFonts w:ascii="Source Sans Pro" w:eastAsia="Source Sans Pro" w:hAnsi="Source Sans Pro" w:cs="Source Sans Pro"/>
        </w:rPr>
      </w:pPr>
    </w:p>
    <w:p w14:paraId="571C7FCD" w14:textId="77777777" w:rsidR="006D4D17" w:rsidRDefault="006D4D17" w:rsidP="00223933">
      <w:pPr>
        <w:pStyle w:val="ListBullet"/>
        <w:ind w:firstLine="0"/>
        <w:rPr>
          <w:rFonts w:ascii="Source Sans Pro" w:eastAsia="Source Sans Pro" w:hAnsi="Source Sans Pro" w:cs="Source Sans Pro"/>
        </w:rPr>
      </w:pPr>
    </w:p>
    <w:p w14:paraId="18867DBF" w14:textId="77777777" w:rsidR="006D4D17" w:rsidRDefault="006D4D17" w:rsidP="00223933">
      <w:pPr>
        <w:pStyle w:val="ListBullet"/>
        <w:ind w:firstLine="0"/>
        <w:rPr>
          <w:rFonts w:ascii="Source Sans Pro" w:eastAsia="Source Sans Pro" w:hAnsi="Source Sans Pro" w:cs="Source Sans Pro"/>
        </w:rPr>
      </w:pPr>
    </w:p>
    <w:p w14:paraId="50FABCCB" w14:textId="77777777" w:rsidR="006D4D17" w:rsidRDefault="006D4D17" w:rsidP="00223933">
      <w:pPr>
        <w:pStyle w:val="ListBullet"/>
        <w:ind w:firstLine="0"/>
        <w:rPr>
          <w:rFonts w:ascii="Source Sans Pro" w:eastAsia="Source Sans Pro" w:hAnsi="Source Sans Pro" w:cs="Source Sans Pro"/>
        </w:rPr>
      </w:pPr>
    </w:p>
    <w:p w14:paraId="3D080D3D" w14:textId="77777777" w:rsidR="006D4D17" w:rsidRDefault="006D4D17" w:rsidP="00223933">
      <w:pPr>
        <w:pStyle w:val="ListBullet"/>
        <w:ind w:firstLine="0"/>
        <w:rPr>
          <w:rFonts w:ascii="Source Sans Pro" w:eastAsia="Source Sans Pro" w:hAnsi="Source Sans Pro" w:cs="Source Sans Pro"/>
        </w:rPr>
      </w:pPr>
    </w:p>
    <w:p w14:paraId="38A24112" w14:textId="77777777" w:rsidR="006D4D17" w:rsidRDefault="006D4D17" w:rsidP="00223933">
      <w:pPr>
        <w:pStyle w:val="ListBullet"/>
        <w:ind w:firstLine="0"/>
        <w:rPr>
          <w:rFonts w:ascii="Source Sans Pro" w:eastAsia="Source Sans Pro" w:hAnsi="Source Sans Pro" w:cs="Source Sans Pro"/>
        </w:rPr>
      </w:pPr>
    </w:p>
    <w:p w14:paraId="5F9BCBE8" w14:textId="77777777" w:rsidR="006D4D17" w:rsidRDefault="006D4D17" w:rsidP="00223933">
      <w:pPr>
        <w:pStyle w:val="ListBullet"/>
        <w:ind w:firstLine="0"/>
        <w:rPr>
          <w:rFonts w:ascii="Source Sans Pro" w:eastAsia="Source Sans Pro" w:hAnsi="Source Sans Pro" w:cs="Source Sans Pro"/>
        </w:rPr>
      </w:pPr>
    </w:p>
    <w:p w14:paraId="18E93597" w14:textId="77777777" w:rsidR="006D4D17" w:rsidRDefault="006D4D17" w:rsidP="00223933">
      <w:pPr>
        <w:pStyle w:val="ListBullet"/>
        <w:ind w:firstLine="0"/>
        <w:rPr>
          <w:rFonts w:ascii="Source Sans Pro" w:eastAsia="Source Sans Pro" w:hAnsi="Source Sans Pro" w:cs="Source Sans Pro"/>
        </w:rPr>
      </w:pPr>
    </w:p>
    <w:p w14:paraId="0C141A29" w14:textId="77777777" w:rsidR="006D4D17" w:rsidRDefault="006D4D17" w:rsidP="00223933">
      <w:pPr>
        <w:pStyle w:val="ListBullet"/>
        <w:ind w:firstLine="0"/>
        <w:rPr>
          <w:rFonts w:ascii="Source Sans Pro" w:eastAsia="Source Sans Pro" w:hAnsi="Source Sans Pro" w:cs="Source Sans Pro"/>
        </w:rPr>
      </w:pPr>
    </w:p>
    <w:p w14:paraId="763A4D77" w14:textId="77777777" w:rsidR="006D4D17" w:rsidRDefault="006D4D17" w:rsidP="00223933">
      <w:pPr>
        <w:pStyle w:val="ListBullet"/>
        <w:ind w:firstLine="0"/>
        <w:rPr>
          <w:rFonts w:ascii="Source Sans Pro" w:eastAsia="Source Sans Pro" w:hAnsi="Source Sans Pro" w:cs="Source Sans Pro"/>
        </w:rPr>
      </w:pPr>
    </w:p>
    <w:p w14:paraId="59075BA8" w14:textId="77777777" w:rsidR="006D4D17" w:rsidRDefault="006D4D17" w:rsidP="00223933">
      <w:pPr>
        <w:pStyle w:val="ListBullet"/>
        <w:ind w:firstLine="0"/>
        <w:rPr>
          <w:rFonts w:ascii="Source Sans Pro" w:eastAsia="Source Sans Pro" w:hAnsi="Source Sans Pro" w:cs="Source Sans Pro"/>
        </w:rPr>
      </w:pPr>
    </w:p>
    <w:p w14:paraId="1996C2B2" w14:textId="77777777" w:rsidR="00B25E04" w:rsidRPr="00C528D1" w:rsidRDefault="00B25E04" w:rsidP="00223933">
      <w:pPr>
        <w:pStyle w:val="ListBullet"/>
        <w:ind w:firstLine="0"/>
        <w:rPr>
          <w:rFonts w:ascii="Source Sans Pro" w:eastAsia="Source Sans Pro" w:hAnsi="Source Sans Pro" w:cs="Source Sans Pro"/>
        </w:rPr>
      </w:pPr>
    </w:p>
    <w:p w14:paraId="3052F512" w14:textId="596F69B3" w:rsidR="00281D0F" w:rsidRPr="00F56E39" w:rsidRDefault="00FD5178" w:rsidP="00446870">
      <w:pPr>
        <w:pStyle w:val="Heading1"/>
        <w:rPr>
          <w:rFonts w:ascii="Source Sans Pro" w:hAnsi="Source Sans Pro"/>
        </w:rPr>
      </w:pPr>
      <w:bookmarkStart w:id="70" w:name="_Strategic_highlights"/>
      <w:bookmarkStart w:id="71" w:name="_Toc213069352"/>
      <w:bookmarkStart w:id="72" w:name="_Ref244685154"/>
      <w:bookmarkStart w:id="73" w:name="_Ref244687331"/>
      <w:bookmarkStart w:id="74" w:name="_Toc87288842"/>
      <w:bookmarkEnd w:id="69"/>
      <w:bookmarkEnd w:id="70"/>
      <w:r w:rsidRPr="00083822">
        <w:rPr>
          <w:rFonts w:ascii="Source Sans Pro" w:hAnsi="Source Sans Pro"/>
        </w:rPr>
        <w:lastRenderedPageBreak/>
        <w:t>Strategic highlights</w:t>
      </w:r>
      <w:r w:rsidR="00364B16" w:rsidRPr="00F56E39">
        <w:rPr>
          <w:rStyle w:val="FootnoteReference"/>
          <w:rFonts w:ascii="Source Sans Pro" w:hAnsi="Source Sans Pro"/>
        </w:rPr>
        <w:footnoteReference w:id="16"/>
      </w:r>
      <w:bookmarkEnd w:id="71"/>
      <w:bookmarkEnd w:id="72"/>
      <w:bookmarkEnd w:id="73"/>
      <w:r w:rsidR="006E33CB" w:rsidRPr="00F56E39">
        <w:rPr>
          <w:rFonts w:ascii="Source Sans Pro" w:hAnsi="Source Sans Pro"/>
        </w:rPr>
        <w:t xml:space="preserve"> </w:t>
      </w:r>
    </w:p>
    <w:p w14:paraId="7EAC9BF4" w14:textId="2073DA29" w:rsidR="00493BD1" w:rsidRDefault="00493BD1" w:rsidP="00493BD1">
      <w:pPr>
        <w:rPr>
          <w:rFonts w:ascii="Source Sans Pro" w:hAnsi="Source Sans Pro"/>
        </w:rPr>
      </w:pPr>
      <w:r w:rsidRPr="00493BD1">
        <w:rPr>
          <w:rFonts w:ascii="Source Sans Pro" w:hAnsi="Source Sans Pro"/>
        </w:rPr>
        <w:t>Despite the more challenging operating environment, disciplined execution of the Group's strategy has delivered good momentum as highlighted below</w:t>
      </w:r>
      <w:r w:rsidR="00FD0B35">
        <w:rPr>
          <w:rFonts w:ascii="Source Sans Pro" w:hAnsi="Source Sans Pro"/>
        </w:rPr>
        <w:t xml:space="preserve">. This has </w:t>
      </w:r>
      <w:r w:rsidRPr="00493BD1">
        <w:rPr>
          <w:rFonts w:ascii="Source Sans Pro" w:hAnsi="Source Sans Pro"/>
        </w:rPr>
        <w:t>supported attractive shareholder returns in 2026 including cash return on equity (ROE)</w:t>
      </w:r>
      <w:r w:rsidR="0078065C">
        <w:rPr>
          <w:rFonts w:ascii="Source Sans Pro" w:hAnsi="Source Sans Pro"/>
        </w:rPr>
        <w:t xml:space="preserve"> of</w:t>
      </w:r>
      <w:r w:rsidRPr="00493BD1">
        <w:rPr>
          <w:rFonts w:ascii="Source Sans Pro" w:hAnsi="Source Sans Pro"/>
        </w:rPr>
        <w:t xml:space="preserve"> 11.4%</w:t>
      </w:r>
      <w:r w:rsidR="00FD0B35">
        <w:rPr>
          <w:rStyle w:val="FootnoteReference"/>
          <w:rFonts w:ascii="Source Sans Pro" w:hAnsi="Source Sans Pro"/>
        </w:rPr>
        <w:footnoteReference w:id="17"/>
      </w:r>
      <w:r w:rsidRPr="00493BD1">
        <w:rPr>
          <w:rFonts w:ascii="Source Sans Pro" w:hAnsi="Source Sans Pro"/>
        </w:rPr>
        <w:t xml:space="preserve"> and total dividends for the year of 170 cents per share.</w:t>
      </w:r>
    </w:p>
    <w:p w14:paraId="1030E901" w14:textId="77777777" w:rsidR="00493BD1" w:rsidRDefault="00493BD1" w:rsidP="00493BD1">
      <w:pPr>
        <w:rPr>
          <w:rFonts w:ascii="Source Sans Pro" w:hAnsi="Source Sans Pro"/>
        </w:rPr>
      </w:pPr>
    </w:p>
    <w:p w14:paraId="1F08261D" w14:textId="77777777" w:rsidR="00B25E04" w:rsidRDefault="00493BD1" w:rsidP="008E3C87">
      <w:pPr>
        <w:rPr>
          <w:rFonts w:ascii="Source Sans Pro" w:hAnsi="Source Sans Pro"/>
          <w:b/>
          <w:bCs/>
        </w:rPr>
      </w:pPr>
      <w:r>
        <w:rPr>
          <w:rFonts w:ascii="Source Sans Pro" w:hAnsi="Source Sans Pro"/>
          <w:b/>
          <w:bCs/>
        </w:rPr>
        <w:t>Business and Private Banking (B&amp;PB)</w:t>
      </w:r>
      <w:r w:rsidR="00B25E04">
        <w:rPr>
          <w:rFonts w:ascii="Source Sans Pro" w:hAnsi="Source Sans Pro"/>
          <w:b/>
          <w:bCs/>
        </w:rPr>
        <w:t xml:space="preserve"> </w:t>
      </w:r>
    </w:p>
    <w:p w14:paraId="4B5ED96C" w14:textId="10C7B8E6" w:rsidR="008E3C87" w:rsidRPr="00B25E04" w:rsidRDefault="002557E4" w:rsidP="008E3C87">
      <w:pPr>
        <w:rPr>
          <w:rFonts w:ascii="Source Sans Pro" w:hAnsi="Source Sans Pro"/>
          <w:b/>
          <w:bCs/>
        </w:rPr>
      </w:pPr>
      <w:r w:rsidRPr="002557E4">
        <w:rPr>
          <w:rFonts w:ascii="Source Sans Pro" w:hAnsi="Source Sans Pro"/>
        </w:rPr>
        <w:t>B&amp;PB is leveraging a relationship banking approach with increasing focus on digitising simple needs, diversifying growth, deepening customer relationships and developing the workforce of the future. Over 2026, this has delivered good growth across the franchise. B&amp;PB's business lending balances rose 10.5% with growth well diversified by sector. Deposit balances grew 6.1% with business transaction balances up 22%</w:t>
      </w:r>
      <w:r>
        <w:rPr>
          <w:rStyle w:val="FootnoteReference"/>
          <w:rFonts w:ascii="Source Sans Pro" w:hAnsi="Source Sans Pro"/>
          <w:szCs w:val="22"/>
        </w:rPr>
        <w:footnoteReference w:id="18"/>
      </w:r>
      <w:r w:rsidR="008E3C87">
        <w:rPr>
          <w:rFonts w:ascii="Source Sans Pro" w:hAnsi="Source Sans Pro"/>
        </w:rPr>
        <w:t xml:space="preserve"> </w:t>
      </w:r>
      <w:r w:rsidR="008E3C87" w:rsidRPr="008E3C87">
        <w:rPr>
          <w:rFonts w:ascii="Source Sans Pro" w:hAnsi="Source Sans Pro"/>
        </w:rPr>
        <w:t xml:space="preserve">since September 2024, while </w:t>
      </w:r>
      <w:proofErr w:type="spellStart"/>
      <w:r w:rsidR="008E3C87" w:rsidRPr="008E3C87">
        <w:rPr>
          <w:rFonts w:ascii="Source Sans Pro" w:hAnsi="Source Sans Pro"/>
        </w:rPr>
        <w:t>JBWere</w:t>
      </w:r>
      <w:proofErr w:type="spellEnd"/>
      <w:r w:rsidR="008E3C87" w:rsidRPr="008E3C87">
        <w:rPr>
          <w:rFonts w:ascii="Source Sans Pro" w:hAnsi="Source Sans Pro"/>
        </w:rPr>
        <w:t xml:space="preserve"> net fund inflows continued to increase, up 23% since 2025. These outcomes were supported by investments in more seamless experiences for bankers and customers including transformation of the business lending process and simplification of the business transaction</w:t>
      </w:r>
      <w:r w:rsidR="00CA5B06">
        <w:rPr>
          <w:rFonts w:ascii="Source Sans Pro" w:hAnsi="Source Sans Pro"/>
        </w:rPr>
        <w:t xml:space="preserve"> account</w:t>
      </w:r>
      <w:r w:rsidR="008E3C87" w:rsidRPr="008E3C87">
        <w:rPr>
          <w:rFonts w:ascii="Source Sans Pro" w:hAnsi="Source Sans Pro"/>
        </w:rPr>
        <w:t xml:space="preserve"> opening process, both driving faster turnaround times.</w:t>
      </w:r>
    </w:p>
    <w:p w14:paraId="71AB4953" w14:textId="5FEFA171" w:rsidR="00493BD1" w:rsidRPr="002557E4" w:rsidRDefault="00493BD1" w:rsidP="00493BD1">
      <w:pPr>
        <w:rPr>
          <w:rFonts w:ascii="Source Sans Pro" w:hAnsi="Source Sans Pro"/>
        </w:rPr>
      </w:pPr>
    </w:p>
    <w:p w14:paraId="64EF1AAA" w14:textId="00C90331" w:rsidR="00493BD1" w:rsidRDefault="004D1720" w:rsidP="00493BD1">
      <w:pPr>
        <w:rPr>
          <w:rFonts w:ascii="Source Sans Pro" w:hAnsi="Source Sans Pro"/>
          <w:b/>
          <w:bCs/>
        </w:rPr>
      </w:pPr>
      <w:r>
        <w:rPr>
          <w:rFonts w:ascii="Source Sans Pro" w:hAnsi="Source Sans Pro"/>
          <w:b/>
          <w:bCs/>
        </w:rPr>
        <w:t>Personal</w:t>
      </w:r>
      <w:r w:rsidR="00493BD1">
        <w:rPr>
          <w:rFonts w:ascii="Source Sans Pro" w:hAnsi="Source Sans Pro"/>
          <w:b/>
          <w:bCs/>
        </w:rPr>
        <w:t xml:space="preserve"> Banking (PB)</w:t>
      </w:r>
    </w:p>
    <w:p w14:paraId="7D89AB42" w14:textId="1BAD1EAC" w:rsidR="00033BA8" w:rsidRPr="00033BA8" w:rsidRDefault="00033BA8" w:rsidP="00033BA8">
      <w:pPr>
        <w:rPr>
          <w:rFonts w:ascii="Source Sans Pro" w:hAnsi="Source Sans Pro"/>
        </w:rPr>
      </w:pPr>
      <w:r w:rsidRPr="00033BA8">
        <w:rPr>
          <w:rFonts w:ascii="Source Sans Pro" w:hAnsi="Source Sans Pro"/>
        </w:rPr>
        <w:t>PB is focused on deepening customer relationships in target segments through consistent and personalised experiences. In Australian home lending, the Group maintained a disciplined approach to growth as the market became increasingly challenging over the second half of 2026. This includes ongoing improvement in proprietary channel performance and a more targeted approach in the broker market. Over 2026, Australian home lending balances grew 3.8%</w:t>
      </w:r>
      <w:r>
        <w:rPr>
          <w:rStyle w:val="FootnoteReference"/>
          <w:rFonts w:ascii="Source Sans Pro" w:hAnsi="Source Sans Pro"/>
          <w:szCs w:val="22"/>
        </w:rPr>
        <w:footnoteReference w:id="19"/>
      </w:r>
      <w:r>
        <w:rPr>
          <w:rFonts w:ascii="Source Sans Pro" w:hAnsi="Source Sans Pro"/>
        </w:rPr>
        <w:t xml:space="preserve"> </w:t>
      </w:r>
      <w:r w:rsidRPr="00033BA8">
        <w:rPr>
          <w:rFonts w:ascii="Source Sans Pro" w:hAnsi="Source Sans Pro"/>
        </w:rPr>
        <w:t>and proprietary channel drawdowns rose to 50% of total drawdowns in 2026 from 41% in 2025</w:t>
      </w:r>
      <w:r>
        <w:rPr>
          <w:rStyle w:val="FootnoteReference"/>
          <w:rFonts w:ascii="Source Sans Pro" w:hAnsi="Source Sans Pro"/>
          <w:szCs w:val="22"/>
        </w:rPr>
        <w:footnoteReference w:id="20"/>
      </w:r>
      <w:r>
        <w:rPr>
          <w:rFonts w:ascii="Source Sans Pro" w:hAnsi="Source Sans Pro"/>
        </w:rPr>
        <w:t xml:space="preserve">, </w:t>
      </w:r>
      <w:r w:rsidRPr="00033BA8">
        <w:rPr>
          <w:rFonts w:ascii="Source Sans Pro" w:hAnsi="Source Sans Pro"/>
        </w:rPr>
        <w:t>benefitting from investment in banker capabilities and tools. Deposit performance was also strong with PB balances rising 7.0% over 2026 and a 39% increase in branch originated new transaction account openings since 2024.</w:t>
      </w:r>
    </w:p>
    <w:p w14:paraId="776AE117" w14:textId="77777777" w:rsidR="00033BA8" w:rsidRPr="00033BA8" w:rsidRDefault="00033BA8" w:rsidP="00493BD1">
      <w:pPr>
        <w:rPr>
          <w:rFonts w:ascii="Source Sans Pro" w:hAnsi="Source Sans Pro"/>
        </w:rPr>
      </w:pPr>
    </w:p>
    <w:p w14:paraId="29F84034" w14:textId="24C07E5E" w:rsidR="00493BD1" w:rsidRDefault="00493BD1" w:rsidP="00493BD1">
      <w:pPr>
        <w:rPr>
          <w:rFonts w:ascii="Source Sans Pro" w:hAnsi="Source Sans Pro"/>
          <w:b/>
          <w:bCs/>
        </w:rPr>
      </w:pPr>
      <w:r>
        <w:rPr>
          <w:rFonts w:ascii="Source Sans Pro" w:hAnsi="Source Sans Pro"/>
          <w:b/>
          <w:bCs/>
        </w:rPr>
        <w:t>Corporate and Institutional Banking (C&amp;IB)</w:t>
      </w:r>
    </w:p>
    <w:p w14:paraId="2FAEF2B0" w14:textId="02D300BD" w:rsidR="009C4E27" w:rsidRPr="009C4E27" w:rsidRDefault="009C4E27" w:rsidP="00493BD1">
      <w:pPr>
        <w:rPr>
          <w:rFonts w:ascii="Source Sans Pro" w:hAnsi="Source Sans Pro"/>
        </w:rPr>
      </w:pPr>
      <w:r w:rsidRPr="009C4E27">
        <w:rPr>
          <w:rFonts w:ascii="Source Sans Pro" w:hAnsi="Source Sans Pro"/>
        </w:rPr>
        <w:t>C&amp;IB continued to execute a returns-focused strategy. This involves a disciplined approach to growth focused on deepening long-term relationships with target sector customers, strong capability and leading expertise in core products and services, and ongoing simplification and disciplined balance sheet usage. This has driven further strong outcomes in 2026 including leading customer advocacy scores combined with lending growth of 9.0%</w:t>
      </w:r>
      <w:r w:rsidR="0067445C">
        <w:rPr>
          <w:rFonts w:ascii="Source Sans Pro" w:hAnsi="Source Sans Pro"/>
        </w:rPr>
        <w:t xml:space="preserve"> and</w:t>
      </w:r>
      <w:r w:rsidRPr="009C4E27">
        <w:rPr>
          <w:rFonts w:ascii="Source Sans Pro" w:hAnsi="Source Sans Pro"/>
        </w:rPr>
        <w:t xml:space="preserve"> deposit growth of 5.5% over the year to September 2026.</w:t>
      </w:r>
    </w:p>
    <w:p w14:paraId="6C56CB53" w14:textId="77777777" w:rsidR="00493BD1" w:rsidRDefault="00493BD1" w:rsidP="00493BD1">
      <w:pPr>
        <w:rPr>
          <w:rFonts w:ascii="Source Sans Pro" w:hAnsi="Source Sans Pro"/>
          <w:b/>
          <w:bCs/>
        </w:rPr>
      </w:pPr>
    </w:p>
    <w:p w14:paraId="4E95BA80" w14:textId="62542946" w:rsidR="00493BD1" w:rsidRDefault="00493BD1" w:rsidP="00493BD1">
      <w:pPr>
        <w:rPr>
          <w:rFonts w:ascii="Source Sans Pro" w:hAnsi="Source Sans Pro"/>
          <w:b/>
          <w:bCs/>
        </w:rPr>
      </w:pPr>
      <w:r>
        <w:rPr>
          <w:rFonts w:ascii="Source Sans Pro" w:hAnsi="Source Sans Pro"/>
          <w:b/>
          <w:bCs/>
        </w:rPr>
        <w:lastRenderedPageBreak/>
        <w:t>New Zealand Banking (NZB)</w:t>
      </w:r>
    </w:p>
    <w:p w14:paraId="5B56ACCF" w14:textId="2BCB6E95" w:rsidR="009C4E27" w:rsidRPr="00B25E04" w:rsidRDefault="009C4E27" w:rsidP="00493BD1">
      <w:pPr>
        <w:rPr>
          <w:rFonts w:ascii="Source Sans Pro" w:hAnsi="Source Sans Pro"/>
        </w:rPr>
      </w:pPr>
      <w:r w:rsidRPr="009C4E27">
        <w:rPr>
          <w:rFonts w:ascii="Source Sans Pro" w:hAnsi="Source Sans Pro"/>
        </w:rPr>
        <w:t>NZB achieved good momentum in target segments of personal and business banking in 2026. This has been supported by a focus on perfecting the basics, building strong foundations and delivering market leading customer experiences. Over 2026, NZB grew above system in household deposits and home lending and continued to increase customer numbers. Over the same period, NZB also gained share in business lending where it remains the largest lender in New Zealand.</w:t>
      </w:r>
    </w:p>
    <w:p w14:paraId="520D83E0" w14:textId="77777777" w:rsidR="00764417" w:rsidRDefault="00764417" w:rsidP="00493BD1">
      <w:pPr>
        <w:rPr>
          <w:rFonts w:ascii="Source Sans Pro" w:hAnsi="Source Sans Pro"/>
          <w:b/>
          <w:bCs/>
        </w:rPr>
      </w:pPr>
    </w:p>
    <w:p w14:paraId="68DE0DCB" w14:textId="73273FA8" w:rsidR="00493BD1" w:rsidRDefault="00493BD1" w:rsidP="00493BD1">
      <w:pPr>
        <w:rPr>
          <w:rFonts w:ascii="Source Sans Pro" w:hAnsi="Source Sans Pro"/>
          <w:b/>
          <w:bCs/>
        </w:rPr>
      </w:pPr>
      <w:r>
        <w:rPr>
          <w:rFonts w:ascii="Source Sans Pro" w:hAnsi="Source Sans Pro"/>
          <w:b/>
          <w:bCs/>
        </w:rPr>
        <w:t>Simple, fast and resilient</w:t>
      </w:r>
    </w:p>
    <w:p w14:paraId="3881A454" w14:textId="77777777" w:rsidR="009C4E27" w:rsidRPr="009C4E27" w:rsidRDefault="009C4E27" w:rsidP="009C4E27">
      <w:pPr>
        <w:rPr>
          <w:rFonts w:ascii="Source Sans Pro" w:hAnsi="Source Sans Pro"/>
        </w:rPr>
      </w:pPr>
      <w:r w:rsidRPr="009C4E27">
        <w:rPr>
          <w:rFonts w:ascii="Source Sans Pro" w:hAnsi="Source Sans Pro"/>
        </w:rPr>
        <w:t>To deliver on its ambition, the Group must continue to transform to be simpler, faster and more resilient, and leverage modern AI solutions. Progress continued in 2026. Product numbers declined and are now 32% below 2022 levels, change delivery times improved 18% versus 2025 and modern cloud-based platforms are increasingly being used for core banking applications. In 2026, the Group established clear frameworks and foundations to govern and manage AI activities including a single AI platform. This allowed it to increase agentic AI usage including establishment of business-led squads to identify and accelerate AI opportunities aligned to strategic priorities.</w:t>
      </w:r>
    </w:p>
    <w:p w14:paraId="256435BD" w14:textId="2BDDFD0C" w:rsidR="00764417" w:rsidRDefault="009C4E27" w:rsidP="009C4E27">
      <w:pPr>
        <w:rPr>
          <w:rFonts w:ascii="Source Sans Pro" w:hAnsi="Source Sans Pro"/>
        </w:rPr>
      </w:pPr>
      <w:r w:rsidRPr="009C4E27">
        <w:rPr>
          <w:rFonts w:ascii="Source Sans Pro" w:hAnsi="Source Sans Pro"/>
        </w:rPr>
        <w:t xml:space="preserve">Progressive delivery of these initiatives not only supports growth and lowers risk, </w:t>
      </w:r>
      <w:proofErr w:type="gramStart"/>
      <w:r w:rsidRPr="009C4E27">
        <w:rPr>
          <w:rFonts w:ascii="Source Sans Pro" w:hAnsi="Source Sans Pro"/>
        </w:rPr>
        <w:t>it</w:t>
      </w:r>
      <w:proofErr w:type="gramEnd"/>
      <w:r w:rsidRPr="009C4E27">
        <w:rPr>
          <w:rFonts w:ascii="Source Sans Pro" w:hAnsi="Source Sans Pro"/>
        </w:rPr>
        <w:t xml:space="preserve"> also improves efficiency. This helps the Group manage costs while continuing to grow and invest. In 2026, investment spend was held stable at $1.8 billion </w:t>
      </w:r>
      <w:r w:rsidR="00401AAB" w:rsidRPr="00401AAB">
        <w:rPr>
          <w:rFonts w:ascii="Source Sans Pro" w:hAnsi="Source Sans Pro"/>
        </w:rPr>
        <w:t xml:space="preserve">while </w:t>
      </w:r>
      <w:r w:rsidRPr="009C4E27">
        <w:rPr>
          <w:rFonts w:ascii="Source Sans Pro" w:hAnsi="Source Sans Pro"/>
        </w:rPr>
        <w:t xml:space="preserve">cash operating expense growth </w:t>
      </w:r>
      <w:r w:rsidR="001076E5" w:rsidRPr="001076E5">
        <w:rPr>
          <w:rFonts w:ascii="Source Sans Pro" w:hAnsi="Source Sans Pro"/>
        </w:rPr>
        <w:t>(excluding the impact of accelerated software amortisation) was</w:t>
      </w:r>
      <w:r w:rsidRPr="009C4E27">
        <w:rPr>
          <w:rFonts w:ascii="Source Sans Pro" w:hAnsi="Source Sans Pro"/>
        </w:rPr>
        <w:t xml:space="preserve"> 4.5%</w:t>
      </w:r>
      <w:r>
        <w:rPr>
          <w:rStyle w:val="FootnoteReference"/>
          <w:rFonts w:ascii="Source Sans Pro" w:hAnsi="Source Sans Pro"/>
          <w:szCs w:val="22"/>
        </w:rPr>
        <w:footnoteReference w:id="21"/>
      </w:r>
      <w:r w:rsidR="00764417">
        <w:rPr>
          <w:rFonts w:ascii="Source Sans Pro" w:hAnsi="Source Sans Pro"/>
        </w:rPr>
        <w:t>.</w:t>
      </w:r>
    </w:p>
    <w:p w14:paraId="581D386E" w14:textId="77777777" w:rsidR="00764417" w:rsidRPr="00764417" w:rsidRDefault="00764417" w:rsidP="00764417">
      <w:pPr>
        <w:rPr>
          <w:rFonts w:ascii="Source Sans Pro" w:hAnsi="Source Sans Pro"/>
        </w:rPr>
      </w:pPr>
      <w:r w:rsidRPr="00764417">
        <w:rPr>
          <w:rFonts w:ascii="Source Sans Pro" w:hAnsi="Source Sans Pro"/>
        </w:rPr>
        <w:t xml:space="preserve">Essential to being able to grow and support customers through cycles is balance sheet resilience. Given a more challenging economic environment, the Group has taken </w:t>
      </w:r>
      <w:proofErr w:type="gramStart"/>
      <w:r w:rsidRPr="00764417">
        <w:rPr>
          <w:rFonts w:ascii="Source Sans Pro" w:hAnsi="Source Sans Pro"/>
        </w:rPr>
        <w:t>a number of</w:t>
      </w:r>
      <w:proofErr w:type="gramEnd"/>
      <w:r w:rsidRPr="00764417">
        <w:rPr>
          <w:rFonts w:ascii="Source Sans Pro" w:hAnsi="Source Sans Pro"/>
        </w:rPr>
        <w:t xml:space="preserve"> proactive steps to strengthen its settings this year. Capital of $1.8 billion has been raised increasing the Group CET1 ratio to 11.87%, and a 1.5% discount applied to the final 2026 dividend reinvestment plan is expected to raise approximately $0.9 billion resulting in a pro forma CET1 ratio of 12.07% compared with a target of greater than 11.25%. Forward-looking collective provisions were bolstered by $403 million increasing the ratio of collective provisions to credit risk weighted assets to 1.40%. Software assets are also being added at a lower rate and amortised more quickly </w:t>
      </w:r>
      <w:proofErr w:type="gramStart"/>
      <w:r w:rsidRPr="00764417">
        <w:rPr>
          <w:rFonts w:ascii="Source Sans Pro" w:hAnsi="Source Sans Pro"/>
        </w:rPr>
        <w:t>as a result of</w:t>
      </w:r>
      <w:proofErr w:type="gramEnd"/>
      <w:r w:rsidRPr="00764417">
        <w:rPr>
          <w:rFonts w:ascii="Source Sans Pro" w:hAnsi="Source Sans Pro"/>
        </w:rPr>
        <w:t xml:space="preserve"> changes to the Group's software capitalisation policy.</w:t>
      </w:r>
    </w:p>
    <w:p w14:paraId="740AC819" w14:textId="77777777" w:rsidR="00764417" w:rsidRPr="00764417" w:rsidRDefault="00764417" w:rsidP="00764417">
      <w:pPr>
        <w:rPr>
          <w:rFonts w:ascii="Source Sans Pro" w:hAnsi="Source Sans Pro"/>
        </w:rPr>
      </w:pPr>
      <w:r w:rsidRPr="00764417">
        <w:rPr>
          <w:rFonts w:ascii="Source Sans Pro" w:hAnsi="Source Sans Pro"/>
        </w:rPr>
        <w:t xml:space="preserve">The Group is well positioned to navigate the </w:t>
      </w:r>
      <w:proofErr w:type="gramStart"/>
      <w:r w:rsidRPr="00764417">
        <w:rPr>
          <w:rFonts w:ascii="Source Sans Pro" w:hAnsi="Source Sans Pro"/>
        </w:rPr>
        <w:t>near term</w:t>
      </w:r>
      <w:proofErr w:type="gramEnd"/>
      <w:r w:rsidRPr="00764417">
        <w:rPr>
          <w:rFonts w:ascii="Source Sans Pro" w:hAnsi="Source Sans Pro"/>
        </w:rPr>
        <w:t xml:space="preserve"> uncertainty and continue investing in its customer franchises to deliver growth and attractive returns for shareholders.</w:t>
      </w:r>
    </w:p>
    <w:p w14:paraId="0748FBB9" w14:textId="7114759D" w:rsidR="00493BD1" w:rsidRPr="00470510" w:rsidRDefault="009C4E27" w:rsidP="00493BD1">
      <w:pPr>
        <w:rPr>
          <w:rFonts w:ascii="Source Sans Pro" w:hAnsi="Source Sans Pro"/>
        </w:rPr>
      </w:pPr>
      <w:r>
        <w:rPr>
          <w:rFonts w:ascii="Source Sans Pro" w:hAnsi="Source Sans Pro"/>
        </w:rPr>
        <w:t xml:space="preserve"> </w:t>
      </w:r>
    </w:p>
    <w:p w14:paraId="144EA0D7" w14:textId="31A145E9" w:rsidR="00493BD1" w:rsidRDefault="00493BD1" w:rsidP="00493BD1">
      <w:pPr>
        <w:rPr>
          <w:rFonts w:ascii="Source Sans Pro" w:hAnsi="Source Sans Pro"/>
          <w:b/>
          <w:bCs/>
        </w:rPr>
      </w:pPr>
      <w:r>
        <w:rPr>
          <w:rFonts w:ascii="Source Sans Pro" w:hAnsi="Source Sans Pro"/>
          <w:b/>
          <w:bCs/>
        </w:rPr>
        <w:t xml:space="preserve">Artificial </w:t>
      </w:r>
      <w:r w:rsidR="003B5B18">
        <w:rPr>
          <w:rFonts w:ascii="Source Sans Pro" w:hAnsi="Source Sans Pro"/>
          <w:b/>
          <w:bCs/>
        </w:rPr>
        <w:t xml:space="preserve">intelligence </w:t>
      </w:r>
    </w:p>
    <w:p w14:paraId="4C88166E" w14:textId="77777777" w:rsidR="00470510" w:rsidRPr="00470510" w:rsidRDefault="00470510" w:rsidP="00470510">
      <w:pPr>
        <w:rPr>
          <w:rFonts w:ascii="Source Sans Pro" w:hAnsi="Source Sans Pro"/>
        </w:rPr>
      </w:pPr>
      <w:r w:rsidRPr="00470510">
        <w:rPr>
          <w:rFonts w:ascii="Source Sans Pro" w:hAnsi="Source Sans Pro"/>
        </w:rPr>
        <w:t>In 2026, the Group strengthened the foundations required to scale AI safely and responsibly, supported by a unified platform bringing together data, AI capabilities, cloud infrastructure and models. NAB is focusing its AI efforts on customer and colleague pain points where it can deliver the greatest impact, with multidisciplinary teams developing solutions that combine business expertise with technology, AI, design, security and risk disciplines.</w:t>
      </w:r>
    </w:p>
    <w:p w14:paraId="1BD15FA4" w14:textId="77777777" w:rsidR="00470510" w:rsidRPr="00470510" w:rsidRDefault="00470510" w:rsidP="00470510">
      <w:pPr>
        <w:rPr>
          <w:rFonts w:ascii="Source Sans Pro" w:hAnsi="Source Sans Pro"/>
        </w:rPr>
      </w:pPr>
      <w:r w:rsidRPr="00470510">
        <w:rPr>
          <w:rFonts w:ascii="Source Sans Pro" w:hAnsi="Source Sans Pro"/>
        </w:rPr>
        <w:lastRenderedPageBreak/>
        <w:t>This approach supports NAB's customer-centric ambition while maintaining appropriate human oversight and accountability. NAB enhanced in-house AI expertise by recruiting specialists, upskilling internal talent, and retaining critical capability to drive ongoing uplift and during 2026, the Group appointed a Chief AI Officer and an Executive, AI Science and established multi-disciplinary AI teams to deliver priority AI use cases across the organisation.</w:t>
      </w:r>
    </w:p>
    <w:p w14:paraId="4A4EDCB6" w14:textId="1C31589E" w:rsidR="00470510" w:rsidRDefault="00470510" w:rsidP="00470510">
      <w:pPr>
        <w:rPr>
          <w:rFonts w:ascii="Source Sans Pro" w:hAnsi="Source Sans Pro"/>
        </w:rPr>
      </w:pPr>
      <w:r w:rsidRPr="00470510">
        <w:rPr>
          <w:rFonts w:ascii="Source Sans Pro" w:hAnsi="Source Sans Pro"/>
        </w:rPr>
        <w:t>Examples of solutions in production, and the outcomes observed to date, are set out below</w:t>
      </w:r>
      <w:r>
        <w:rPr>
          <w:rStyle w:val="FootnoteReference"/>
          <w:rFonts w:ascii="Source Sans Pro" w:hAnsi="Source Sans Pro"/>
          <w:szCs w:val="22"/>
        </w:rPr>
        <w:footnoteReference w:id="22"/>
      </w:r>
      <w:r>
        <w:rPr>
          <w:rFonts w:ascii="Source Sans Pro" w:hAnsi="Source Sans Pro"/>
        </w:rPr>
        <w:t>:</w:t>
      </w:r>
    </w:p>
    <w:p w14:paraId="066D6002" w14:textId="77777777" w:rsidR="00083822" w:rsidRPr="00083822" w:rsidRDefault="00083822">
      <w:pPr>
        <w:pStyle w:val="ListParagraph"/>
        <w:numPr>
          <w:ilvl w:val="0"/>
          <w:numId w:val="19"/>
        </w:numPr>
        <w:rPr>
          <w:rFonts w:ascii="Source Sans Pro" w:hAnsi="Source Sans Pro"/>
        </w:rPr>
      </w:pPr>
      <w:r w:rsidRPr="00083822">
        <w:rPr>
          <w:rFonts w:ascii="Source Sans Pro" w:hAnsi="Source Sans Pro"/>
        </w:rPr>
        <w:t>Cybersecurity: NAB is using AI to make the adoption of new cloud services safer and faster, reducing assessment time by more than 90% while helping identify and address cyber security issues earlier.</w:t>
      </w:r>
    </w:p>
    <w:p w14:paraId="2D08D02B" w14:textId="77777777" w:rsidR="00083822" w:rsidRPr="00083822" w:rsidRDefault="00083822">
      <w:pPr>
        <w:pStyle w:val="ListParagraph"/>
        <w:numPr>
          <w:ilvl w:val="0"/>
          <w:numId w:val="19"/>
        </w:numPr>
        <w:rPr>
          <w:rFonts w:ascii="Source Sans Pro" w:hAnsi="Source Sans Pro"/>
        </w:rPr>
      </w:pPr>
      <w:r w:rsidRPr="00083822">
        <w:rPr>
          <w:rFonts w:ascii="Source Sans Pro" w:hAnsi="Source Sans Pro"/>
        </w:rPr>
        <w:t>Personal Banking sales: NAB is now using AI to help bankers prepare for customer conversations more efficiently, while supporting consistent and compliant customer interactions. For relationship bankers using the tool so far, the preparation time has reduced by an average of 50%.</w:t>
      </w:r>
    </w:p>
    <w:p w14:paraId="4626D83D" w14:textId="77777777" w:rsidR="00083822" w:rsidRPr="00083822" w:rsidRDefault="00083822">
      <w:pPr>
        <w:pStyle w:val="ListParagraph"/>
        <w:numPr>
          <w:ilvl w:val="0"/>
          <w:numId w:val="19"/>
        </w:numPr>
        <w:rPr>
          <w:rFonts w:ascii="Source Sans Pro" w:hAnsi="Source Sans Pro"/>
        </w:rPr>
      </w:pPr>
      <w:r w:rsidRPr="00083822">
        <w:rPr>
          <w:rFonts w:ascii="Source Sans Pro" w:hAnsi="Source Sans Pro"/>
        </w:rPr>
        <w:t>Credit memo: NAB is using AI to assist business bankers by reducing manual preparation and allowing bankers to focus on the higher-value activities of customer engagement and relationship management. For bankers using the tool, this has reduced credit memo preparation effort by 20%.</w:t>
      </w:r>
    </w:p>
    <w:p w14:paraId="5B427519" w14:textId="77777777" w:rsidR="00083822" w:rsidRDefault="00083822">
      <w:pPr>
        <w:pStyle w:val="ListParagraph"/>
        <w:numPr>
          <w:ilvl w:val="0"/>
          <w:numId w:val="19"/>
        </w:numPr>
        <w:rPr>
          <w:rFonts w:ascii="Source Sans Pro" w:hAnsi="Source Sans Pro"/>
        </w:rPr>
      </w:pPr>
      <w:r w:rsidRPr="00083822">
        <w:rPr>
          <w:rFonts w:ascii="Source Sans Pro" w:hAnsi="Source Sans Pro"/>
        </w:rPr>
        <w:t>Software engineering: NAB is using AI to support faster software development and technology modernisation, with selected legacy modernisation initiatives progressing three times faster than expected.</w:t>
      </w:r>
    </w:p>
    <w:p w14:paraId="4EC79658" w14:textId="55C7EBA9" w:rsidR="00083822" w:rsidRPr="00083822" w:rsidRDefault="00083822" w:rsidP="00083822">
      <w:pPr>
        <w:rPr>
          <w:rFonts w:ascii="Source Sans Pro" w:hAnsi="Source Sans Pro"/>
        </w:rPr>
      </w:pPr>
      <w:r w:rsidRPr="00083822">
        <w:rPr>
          <w:rFonts w:ascii="Source Sans Pro" w:hAnsi="Source Sans Pro"/>
        </w:rPr>
        <w:t>NAB’s AI capability is delivered through partnerships with leading technology providers, including Amazon Web Services (AWS), Anthropic, OpenAI, Databricks, Google and Microsoft. These partners provide the cloud infrastructure, AI models and technology platforms that underpin NAB’s AI ecosystem, helping NAB scale AI solutions securely across the organisation. NAB also works closely with these partners to access specialist expertise, industry insights and technical guidance, supporting the development of internal capability and helping teams build, deploy and govern AI effectively.</w:t>
      </w:r>
    </w:p>
    <w:p w14:paraId="16D6F57D" w14:textId="77777777" w:rsidR="00470510" w:rsidRPr="00470510" w:rsidRDefault="00470510" w:rsidP="00083822">
      <w:pPr>
        <w:pStyle w:val="ListParagraph"/>
        <w:rPr>
          <w:rFonts w:ascii="Source Sans Pro" w:hAnsi="Source Sans Pro"/>
        </w:rPr>
      </w:pPr>
    </w:p>
    <w:p w14:paraId="06572CF7" w14:textId="77777777" w:rsidR="00470510" w:rsidRPr="00470510" w:rsidRDefault="00470510" w:rsidP="00493BD1">
      <w:pPr>
        <w:rPr>
          <w:rFonts w:ascii="Source Sans Pro" w:hAnsi="Source Sans Pro"/>
        </w:rPr>
      </w:pPr>
    </w:p>
    <w:p w14:paraId="21610316" w14:textId="77777777" w:rsidR="00F54350" w:rsidRDefault="00F54350">
      <w:pPr>
        <w:keepLines w:val="0"/>
        <w:spacing w:before="0"/>
        <w:rPr>
          <w:rFonts w:ascii="Source Sans Pro" w:eastAsia="Source Sans Pro" w:hAnsi="Source Sans Pro" w:cs="Source Sans Pro"/>
          <w:b/>
          <w:spacing w:val="-20"/>
          <w:sz w:val="72"/>
          <w:szCs w:val="72"/>
        </w:rPr>
      </w:pPr>
      <w:r>
        <w:rPr>
          <w:rFonts w:ascii="Source Sans Pro" w:eastAsia="Source Sans Pro" w:hAnsi="Source Sans Pro" w:cs="Source Sans Pro"/>
          <w:sz w:val="72"/>
          <w:szCs w:val="72"/>
        </w:rPr>
        <w:br w:type="page"/>
      </w:r>
    </w:p>
    <w:p w14:paraId="454C9EF3" w14:textId="556BBDE6" w:rsidR="4F991D3D" w:rsidRDefault="4F991D3D" w:rsidP="15D9384B">
      <w:pPr>
        <w:pStyle w:val="Heading1"/>
        <w:rPr>
          <w:rFonts w:ascii="Source Sans Pro" w:eastAsia="Source Sans Pro" w:hAnsi="Source Sans Pro" w:cs="Source Sans Pro"/>
          <w:sz w:val="72"/>
          <w:szCs w:val="72"/>
        </w:rPr>
      </w:pPr>
      <w:bookmarkStart w:id="75" w:name="_Operating_environment"/>
      <w:bookmarkStart w:id="76" w:name="_Toc213069353"/>
      <w:bookmarkStart w:id="77" w:name="_Ref244685159"/>
      <w:bookmarkStart w:id="78" w:name="_Ref244687340"/>
      <w:bookmarkEnd w:id="75"/>
      <w:r w:rsidRPr="49C7D563">
        <w:rPr>
          <w:rFonts w:ascii="Source Sans Pro" w:eastAsia="Source Sans Pro" w:hAnsi="Source Sans Pro" w:cs="Source Sans Pro"/>
          <w:sz w:val="72"/>
          <w:szCs w:val="72"/>
        </w:rPr>
        <w:lastRenderedPageBreak/>
        <w:t>Operating environment</w:t>
      </w:r>
      <w:bookmarkEnd w:id="76"/>
      <w:bookmarkEnd w:id="77"/>
      <w:bookmarkEnd w:id="78"/>
    </w:p>
    <w:p w14:paraId="541A1682" w14:textId="4A651705" w:rsidR="4F991D3D" w:rsidRDefault="4F991D3D" w:rsidP="377BDE27">
      <w:pPr>
        <w:pStyle w:val="Heading2"/>
        <w:spacing w:line="259" w:lineRule="auto"/>
        <w:rPr>
          <w:rFonts w:ascii="Source Sans Pro" w:eastAsia="Source Sans Pro" w:hAnsi="Source Sans Pro" w:cs="Source Sans Pro"/>
        </w:rPr>
      </w:pPr>
      <w:r w:rsidRPr="5D9DBACF">
        <w:rPr>
          <w:rFonts w:ascii="Source Sans Pro" w:eastAsia="Source Sans Pro" w:hAnsi="Source Sans Pro" w:cs="Source Sans Pro"/>
        </w:rPr>
        <w:t>Global business environment</w:t>
      </w:r>
    </w:p>
    <w:p w14:paraId="08E7C15D" w14:textId="77777777" w:rsidR="004B3930" w:rsidRDefault="004B3930" w:rsidP="0007E912">
      <w:pPr>
        <w:pStyle w:val="Heading2"/>
        <w:spacing w:line="259" w:lineRule="auto"/>
        <w:rPr>
          <w:rFonts w:ascii="Source Sans Pro" w:hAnsi="Source Sans Pro"/>
          <w:b w:val="0"/>
          <w:color w:val="auto"/>
          <w:sz w:val="22"/>
          <w:szCs w:val="22"/>
        </w:rPr>
      </w:pPr>
      <w:r w:rsidRPr="004B3930">
        <w:rPr>
          <w:rFonts w:ascii="Source Sans Pro" w:hAnsi="Source Sans Pro"/>
          <w:b w:val="0"/>
          <w:color w:val="auto"/>
          <w:sz w:val="22"/>
          <w:szCs w:val="22"/>
        </w:rPr>
        <w:t>Global economic growth has been relatively resilient to-date in calendar year 2026, despite varying conditions across countries and regions. The strength of AI-related investment has supported activity in the US and Asia, despite higher oil and gas prices associated with conflict in the Middle East acting as a drag on growth, particularly for net energy importers. While growth has been relatively resilient, inflationary pressures have re-emerged as energy prices have risen and AI-related capital expenditure spend adds to aggregate demand.</w:t>
      </w:r>
      <w:r>
        <w:rPr>
          <w:rFonts w:ascii="Source Sans Pro" w:hAnsi="Source Sans Pro"/>
          <w:b w:val="0"/>
          <w:color w:val="auto"/>
          <w:sz w:val="22"/>
          <w:szCs w:val="22"/>
        </w:rPr>
        <w:t xml:space="preserve"> </w:t>
      </w:r>
    </w:p>
    <w:p w14:paraId="7EEAF630" w14:textId="77777777" w:rsidR="004B3930" w:rsidRDefault="004B3930" w:rsidP="0007E912">
      <w:pPr>
        <w:pStyle w:val="Heading2"/>
        <w:spacing w:line="259" w:lineRule="auto"/>
        <w:rPr>
          <w:rFonts w:ascii="Source Sans Pro" w:hAnsi="Source Sans Pro"/>
          <w:b w:val="0"/>
          <w:color w:val="auto"/>
          <w:sz w:val="22"/>
          <w:szCs w:val="22"/>
        </w:rPr>
      </w:pPr>
    </w:p>
    <w:p w14:paraId="09D203FC" w14:textId="3DF1C3A2" w:rsidR="004B3930" w:rsidRDefault="004B3930" w:rsidP="0007E912">
      <w:pPr>
        <w:pStyle w:val="Heading2"/>
        <w:spacing w:line="259" w:lineRule="auto"/>
        <w:rPr>
          <w:rFonts w:ascii="Source Sans Pro" w:hAnsi="Source Sans Pro"/>
          <w:b w:val="0"/>
          <w:color w:val="auto"/>
          <w:sz w:val="22"/>
          <w:szCs w:val="22"/>
        </w:rPr>
      </w:pPr>
      <w:r w:rsidRPr="004B3930">
        <w:rPr>
          <w:rFonts w:ascii="Source Sans Pro" w:hAnsi="Source Sans Pro"/>
          <w:b w:val="0"/>
          <w:color w:val="auto"/>
          <w:sz w:val="22"/>
          <w:szCs w:val="22"/>
        </w:rPr>
        <w:t>The Middle East conflict sits within a broader escalation in geopolitical tensions in recent years, including rising trade barriers and the ongoing Russia-Ukraine conflict. The negative supply shocks associated with geopolitical tensions and developments are keeping cost pressures elevated for households and businesses and adding to volatility in financial markets. Many of the major central banks have raised policy interest rates in response to inflationary pressures and resiliency in growth. The US Federal Reserve, Bank of Japan and European Central Bank have lifted rates this calendar year, and current market pricing suggests investors expect further increases.</w:t>
      </w:r>
      <w:r>
        <w:rPr>
          <w:rFonts w:ascii="Source Sans Pro" w:hAnsi="Source Sans Pro"/>
          <w:b w:val="0"/>
          <w:color w:val="auto"/>
          <w:sz w:val="22"/>
          <w:szCs w:val="22"/>
        </w:rPr>
        <w:t xml:space="preserve"> </w:t>
      </w:r>
    </w:p>
    <w:p w14:paraId="79564BC7" w14:textId="77777777" w:rsidR="004B3930" w:rsidRDefault="004B3930" w:rsidP="0007E912">
      <w:pPr>
        <w:pStyle w:val="Heading2"/>
        <w:spacing w:line="259" w:lineRule="auto"/>
        <w:rPr>
          <w:rFonts w:ascii="Source Sans Pro" w:hAnsi="Source Sans Pro"/>
          <w:b w:val="0"/>
          <w:color w:val="auto"/>
          <w:sz w:val="22"/>
          <w:szCs w:val="22"/>
        </w:rPr>
      </w:pPr>
    </w:p>
    <w:p w14:paraId="18CEFCAA" w14:textId="77777777" w:rsidR="00BD0C5F" w:rsidRDefault="004B3930" w:rsidP="0007E912">
      <w:pPr>
        <w:pStyle w:val="Heading2"/>
        <w:spacing w:line="259" w:lineRule="auto"/>
        <w:rPr>
          <w:rFonts w:ascii="Source Sans Pro" w:hAnsi="Source Sans Pro"/>
          <w:b w:val="0"/>
          <w:color w:val="auto"/>
          <w:sz w:val="22"/>
          <w:szCs w:val="22"/>
        </w:rPr>
      </w:pPr>
      <w:r w:rsidRPr="004B3930">
        <w:rPr>
          <w:rFonts w:ascii="Source Sans Pro" w:hAnsi="Source Sans Pro"/>
          <w:b w:val="0"/>
          <w:color w:val="auto"/>
          <w:sz w:val="22"/>
          <w:szCs w:val="22"/>
        </w:rPr>
        <w:t xml:space="preserve">Concurrently, concerns about government debt and fiscal sustainability in some countries have lifted sovereign yields and tightened financial conditions. Combined with ongoing energy supply disruptions, risks to the global outlook remain skewed to the downside. </w:t>
      </w:r>
    </w:p>
    <w:p w14:paraId="4915B1E8" w14:textId="77777777" w:rsidR="00BD0C5F" w:rsidRDefault="00BD0C5F" w:rsidP="0007E912">
      <w:pPr>
        <w:pStyle w:val="Heading2"/>
        <w:spacing w:line="259" w:lineRule="auto"/>
        <w:rPr>
          <w:rFonts w:ascii="Source Sans Pro" w:hAnsi="Source Sans Pro"/>
          <w:b w:val="0"/>
          <w:color w:val="auto"/>
          <w:sz w:val="22"/>
          <w:szCs w:val="22"/>
        </w:rPr>
      </w:pPr>
    </w:p>
    <w:p w14:paraId="51A229B0" w14:textId="1213D1F1" w:rsidR="00902126" w:rsidRDefault="002F6DE5" w:rsidP="00806879">
      <w:pPr>
        <w:pStyle w:val="Heading2"/>
        <w:rPr>
          <w:rFonts w:ascii="Source Sans Pro" w:hAnsi="Source Sans Pro"/>
          <w:b w:val="0"/>
          <w:color w:val="auto"/>
          <w:sz w:val="22"/>
          <w:szCs w:val="22"/>
        </w:rPr>
      </w:pPr>
      <w:r w:rsidRPr="002F6DE5">
        <w:rPr>
          <w:rFonts w:ascii="Source Sans Pro" w:hAnsi="Source Sans Pro"/>
          <w:b w:val="0"/>
          <w:color w:val="auto"/>
          <w:sz w:val="22"/>
          <w:szCs w:val="22"/>
        </w:rPr>
        <w:t>Although investment in AI and related infrastructure is supporting</w:t>
      </w:r>
      <w:r w:rsidR="00902126">
        <w:rPr>
          <w:rFonts w:ascii="Source Sans Pro" w:hAnsi="Source Sans Pro"/>
          <w:b w:val="0"/>
          <w:color w:val="auto"/>
          <w:sz w:val="22"/>
          <w:szCs w:val="22"/>
        </w:rPr>
        <w:t xml:space="preserve"> </w:t>
      </w:r>
      <w:r w:rsidRPr="002F6DE5">
        <w:rPr>
          <w:rFonts w:ascii="Source Sans Pro" w:hAnsi="Source Sans Pro"/>
          <w:b w:val="0"/>
          <w:color w:val="auto"/>
          <w:sz w:val="22"/>
          <w:szCs w:val="22"/>
        </w:rPr>
        <w:t>activity in some economies and sectors, a change in investor</w:t>
      </w:r>
      <w:r w:rsidR="00902126">
        <w:rPr>
          <w:rFonts w:ascii="Source Sans Pro" w:hAnsi="Source Sans Pro"/>
          <w:b w:val="0"/>
          <w:color w:val="auto"/>
          <w:sz w:val="22"/>
          <w:szCs w:val="22"/>
        </w:rPr>
        <w:t xml:space="preserve"> </w:t>
      </w:r>
      <w:r w:rsidRPr="002F6DE5">
        <w:rPr>
          <w:rFonts w:ascii="Source Sans Pro" w:hAnsi="Source Sans Pro"/>
          <w:b w:val="0"/>
          <w:color w:val="auto"/>
          <w:sz w:val="22"/>
          <w:szCs w:val="22"/>
        </w:rPr>
        <w:t>sentiment could prompt a correction in equity markets and</w:t>
      </w:r>
      <w:r w:rsidR="00902126">
        <w:rPr>
          <w:rFonts w:ascii="Source Sans Pro" w:hAnsi="Source Sans Pro"/>
          <w:b w:val="0"/>
          <w:color w:val="auto"/>
          <w:sz w:val="22"/>
          <w:szCs w:val="22"/>
        </w:rPr>
        <w:t xml:space="preserve"> </w:t>
      </w:r>
      <w:r w:rsidRPr="002F6DE5">
        <w:rPr>
          <w:rFonts w:ascii="Source Sans Pro" w:hAnsi="Source Sans Pro"/>
          <w:b w:val="0"/>
          <w:color w:val="auto"/>
          <w:sz w:val="22"/>
          <w:szCs w:val="22"/>
        </w:rPr>
        <w:t>weaker investment as earnings projections are reassessed,</w:t>
      </w:r>
      <w:r w:rsidR="00902126">
        <w:rPr>
          <w:rFonts w:ascii="Source Sans Pro" w:hAnsi="Source Sans Pro"/>
          <w:b w:val="0"/>
          <w:color w:val="auto"/>
          <w:sz w:val="22"/>
          <w:szCs w:val="22"/>
        </w:rPr>
        <w:t xml:space="preserve"> </w:t>
      </w:r>
      <w:r w:rsidRPr="002F6DE5">
        <w:rPr>
          <w:rFonts w:ascii="Source Sans Pro" w:hAnsi="Source Sans Pro"/>
          <w:b w:val="0"/>
          <w:color w:val="auto"/>
          <w:sz w:val="22"/>
          <w:szCs w:val="22"/>
        </w:rPr>
        <w:t>weighing on capital expenditure outcomes.</w:t>
      </w:r>
      <w:r w:rsidRPr="002F6DE5" w:rsidDel="002F6DE5">
        <w:rPr>
          <w:rFonts w:ascii="Source Sans Pro" w:hAnsi="Source Sans Pro"/>
          <w:b w:val="0"/>
          <w:color w:val="auto"/>
          <w:sz w:val="22"/>
          <w:szCs w:val="22"/>
        </w:rPr>
        <w:t xml:space="preserve"> </w:t>
      </w:r>
    </w:p>
    <w:p w14:paraId="2B394C56" w14:textId="77777777" w:rsidR="00D60A11" w:rsidRPr="00D60A11" w:rsidRDefault="00D60A11" w:rsidP="00D60A11"/>
    <w:p w14:paraId="3C378362" w14:textId="5E61AB86" w:rsidR="03B55DBC" w:rsidRDefault="4F991D3D" w:rsidP="0007E912">
      <w:pPr>
        <w:pStyle w:val="Heading2"/>
        <w:spacing w:line="259" w:lineRule="auto"/>
        <w:rPr>
          <w:rFonts w:ascii="Source Sans Pro" w:eastAsia="Source Sans Pro" w:hAnsi="Source Sans Pro" w:cs="Source Sans Pro"/>
        </w:rPr>
      </w:pPr>
      <w:r w:rsidRPr="0007E912">
        <w:rPr>
          <w:rFonts w:ascii="Source Sans Pro" w:eastAsia="Source Sans Pro" w:hAnsi="Source Sans Pro" w:cs="Source Sans Pro"/>
        </w:rPr>
        <w:lastRenderedPageBreak/>
        <w:t>Australian economy</w:t>
      </w:r>
    </w:p>
    <w:p w14:paraId="2566E339" w14:textId="77777777" w:rsidR="007663F9" w:rsidRPr="007663F9" w:rsidRDefault="007663F9" w:rsidP="007663F9">
      <w:pPr>
        <w:pStyle w:val="Heading2"/>
        <w:spacing w:line="259" w:lineRule="auto"/>
        <w:rPr>
          <w:rFonts w:ascii="Source Sans Pro" w:eastAsia="Source Sans Pro" w:hAnsi="Source Sans Pro"/>
          <w:b w:val="0"/>
          <w:color w:val="auto"/>
          <w:sz w:val="22"/>
          <w:szCs w:val="22"/>
        </w:rPr>
      </w:pPr>
      <w:r w:rsidRPr="007663F9">
        <w:rPr>
          <w:rFonts w:ascii="Source Sans Pro" w:eastAsia="Source Sans Pro" w:hAnsi="Source Sans Pro"/>
          <w:b w:val="0"/>
          <w:color w:val="auto"/>
          <w:sz w:val="22"/>
          <w:szCs w:val="22"/>
        </w:rPr>
        <w:t>Growth in the Australian economy has been around its trend pace over the past year but is showing signs of slowing. The unemployment rate has risen but remains low by historical standards. Cost of living pressures and rising business costs are contributing to weak consumer and business confidence.</w:t>
      </w:r>
    </w:p>
    <w:p w14:paraId="5E8A0350" w14:textId="77777777" w:rsidR="007663F9" w:rsidRDefault="007663F9" w:rsidP="007663F9">
      <w:pPr>
        <w:pStyle w:val="Heading2"/>
        <w:spacing w:line="259" w:lineRule="auto"/>
        <w:rPr>
          <w:rFonts w:ascii="Source Sans Pro" w:eastAsia="Source Sans Pro" w:hAnsi="Source Sans Pro"/>
          <w:b w:val="0"/>
          <w:color w:val="auto"/>
          <w:sz w:val="22"/>
          <w:szCs w:val="22"/>
        </w:rPr>
      </w:pPr>
    </w:p>
    <w:p w14:paraId="43250018" w14:textId="77777777" w:rsidR="00446996" w:rsidRDefault="007663F9" w:rsidP="007663F9">
      <w:pPr>
        <w:pStyle w:val="Heading2"/>
        <w:spacing w:line="259" w:lineRule="auto"/>
        <w:rPr>
          <w:rFonts w:ascii="Source Sans Pro" w:eastAsia="Source Sans Pro" w:hAnsi="Source Sans Pro"/>
          <w:b w:val="0"/>
          <w:color w:val="auto"/>
          <w:sz w:val="22"/>
          <w:szCs w:val="22"/>
        </w:rPr>
      </w:pPr>
      <w:r w:rsidRPr="007663F9">
        <w:rPr>
          <w:rFonts w:ascii="Source Sans Pro" w:eastAsia="Source Sans Pro" w:hAnsi="Source Sans Pro"/>
          <w:b w:val="0"/>
          <w:color w:val="auto"/>
          <w:sz w:val="22"/>
          <w:szCs w:val="22"/>
        </w:rPr>
        <w:t>Gross Domestic Product (GDP) grew by 2.1% over the year to the June 2026 quarter. However, GDP growth slowed over the second half of this period. This occurred alongside easing business conditions which has continued into the second half of calendar 2026. By expenditure component, over the year to the June 2026 quarter:</w:t>
      </w:r>
      <w:r w:rsidR="00446996">
        <w:rPr>
          <w:rFonts w:ascii="Source Sans Pro" w:eastAsia="Source Sans Pro" w:hAnsi="Source Sans Pro"/>
          <w:b w:val="0"/>
          <w:color w:val="auto"/>
          <w:sz w:val="22"/>
          <w:szCs w:val="22"/>
        </w:rPr>
        <w:t xml:space="preserve"> </w:t>
      </w:r>
    </w:p>
    <w:p w14:paraId="681DA040" w14:textId="77777777" w:rsidR="00446996" w:rsidRDefault="00446996" w:rsidP="007663F9">
      <w:pPr>
        <w:pStyle w:val="Heading2"/>
        <w:spacing w:line="259" w:lineRule="auto"/>
        <w:rPr>
          <w:rFonts w:ascii="Source Sans Pro" w:eastAsia="Source Sans Pro" w:hAnsi="Source Sans Pro"/>
          <w:b w:val="0"/>
          <w:color w:val="auto"/>
          <w:sz w:val="22"/>
          <w:szCs w:val="22"/>
        </w:rPr>
      </w:pPr>
    </w:p>
    <w:p w14:paraId="4891D1F8" w14:textId="10FD370A" w:rsidR="00446996" w:rsidRPr="00902126" w:rsidRDefault="007663F9" w:rsidP="00806879">
      <w:pPr>
        <w:pStyle w:val="Heading2"/>
        <w:numPr>
          <w:ilvl w:val="0"/>
          <w:numId w:val="21"/>
        </w:numPr>
        <w:spacing w:line="259" w:lineRule="auto"/>
        <w:rPr>
          <w:rFonts w:ascii="Source Sans Pro" w:eastAsia="Source Sans Pro" w:hAnsi="Source Sans Pro"/>
          <w:b w:val="0"/>
          <w:color w:val="auto"/>
          <w:sz w:val="22"/>
          <w:szCs w:val="22"/>
        </w:rPr>
      </w:pPr>
      <w:r w:rsidRPr="00902126">
        <w:rPr>
          <w:rFonts w:ascii="Source Sans Pro" w:eastAsia="Source Sans Pro" w:hAnsi="Source Sans Pro"/>
          <w:b w:val="0"/>
          <w:color w:val="auto"/>
          <w:sz w:val="22"/>
          <w:szCs w:val="22"/>
        </w:rPr>
        <w:t>Household consumption grew 1.8%, while dwelling investment grew by 5.8%.</w:t>
      </w:r>
      <w:r w:rsidR="00446996" w:rsidRPr="00902126">
        <w:rPr>
          <w:rFonts w:ascii="Source Sans Pro" w:eastAsia="Source Sans Pro" w:hAnsi="Source Sans Pro"/>
          <w:b w:val="0"/>
          <w:color w:val="auto"/>
          <w:sz w:val="22"/>
          <w:szCs w:val="22"/>
        </w:rPr>
        <w:t xml:space="preserve"> </w:t>
      </w:r>
    </w:p>
    <w:p w14:paraId="1C7787A7" w14:textId="0D67220C" w:rsidR="007663F9" w:rsidRPr="007663F9" w:rsidRDefault="007663F9">
      <w:pPr>
        <w:pStyle w:val="Heading2"/>
        <w:numPr>
          <w:ilvl w:val="0"/>
          <w:numId w:val="15"/>
        </w:numPr>
        <w:spacing w:line="259" w:lineRule="auto"/>
        <w:rPr>
          <w:rFonts w:ascii="Source Sans Pro" w:eastAsia="Source Sans Pro" w:hAnsi="Source Sans Pro"/>
          <w:b w:val="0"/>
          <w:color w:val="auto"/>
          <w:sz w:val="22"/>
          <w:szCs w:val="22"/>
        </w:rPr>
      </w:pPr>
      <w:r w:rsidRPr="007663F9">
        <w:rPr>
          <w:rFonts w:ascii="Source Sans Pro" w:eastAsia="Source Sans Pro" w:hAnsi="Source Sans Pro"/>
          <w:b w:val="0"/>
          <w:color w:val="auto"/>
          <w:sz w:val="22"/>
          <w:szCs w:val="22"/>
        </w:rPr>
        <w:t>New business investment grew by 10.5%, supported by data centre related spending.</w:t>
      </w:r>
    </w:p>
    <w:p w14:paraId="309BDC99" w14:textId="77777777" w:rsidR="007663F9" w:rsidRPr="007663F9" w:rsidRDefault="007663F9">
      <w:pPr>
        <w:pStyle w:val="Heading2"/>
        <w:numPr>
          <w:ilvl w:val="0"/>
          <w:numId w:val="15"/>
        </w:numPr>
        <w:spacing w:line="259" w:lineRule="auto"/>
        <w:rPr>
          <w:rFonts w:ascii="Source Sans Pro" w:eastAsia="Source Sans Pro" w:hAnsi="Source Sans Pro"/>
          <w:b w:val="0"/>
          <w:color w:val="auto"/>
          <w:sz w:val="22"/>
          <w:szCs w:val="22"/>
        </w:rPr>
      </w:pPr>
      <w:r w:rsidRPr="007663F9">
        <w:rPr>
          <w:rFonts w:ascii="Source Sans Pro" w:eastAsia="Source Sans Pro" w:hAnsi="Source Sans Pro"/>
          <w:b w:val="0"/>
          <w:color w:val="auto"/>
          <w:sz w:val="22"/>
          <w:szCs w:val="22"/>
        </w:rPr>
        <w:t>Growth in government consumption and investment eased to 2.1%.</w:t>
      </w:r>
    </w:p>
    <w:p w14:paraId="6946B686" w14:textId="77777777" w:rsidR="00446996" w:rsidRDefault="007663F9" w:rsidP="007663F9">
      <w:pPr>
        <w:pStyle w:val="Heading2"/>
        <w:spacing w:line="259" w:lineRule="auto"/>
        <w:rPr>
          <w:rFonts w:ascii="Source Sans Pro" w:eastAsia="Source Sans Pro" w:hAnsi="Source Sans Pro"/>
          <w:b w:val="0"/>
          <w:color w:val="auto"/>
          <w:sz w:val="22"/>
          <w:szCs w:val="22"/>
        </w:rPr>
      </w:pPr>
      <w:r w:rsidRPr="007663F9">
        <w:rPr>
          <w:rFonts w:ascii="Source Sans Pro" w:eastAsia="Source Sans Pro" w:hAnsi="Source Sans Pro"/>
          <w:b w:val="0"/>
          <w:color w:val="auto"/>
          <w:sz w:val="22"/>
          <w:szCs w:val="22"/>
        </w:rPr>
        <w:t>Most industries saw an increase in gross value added over the year to the June 2026 quarter, with only two of the 19 industry sectors (arts and recreation, and utilities) declining. Final demand growth was mixed across the states and territories, with the strongest outcomes in Queensland and Western Australia, while Tasmania recorded negative state final demand growth. In September 2026, the annual growth rate in the Consumer Price Index (CPI) was 4.3%. Underlying inflation remains above the top of the RBA's target inflation band, with price pressures across both goods and services evident in measures of underlying inflation.</w:t>
      </w:r>
      <w:r w:rsidR="00446996">
        <w:rPr>
          <w:rFonts w:ascii="Source Sans Pro" w:eastAsia="Source Sans Pro" w:hAnsi="Source Sans Pro"/>
          <w:b w:val="0"/>
          <w:color w:val="auto"/>
          <w:sz w:val="22"/>
          <w:szCs w:val="22"/>
        </w:rPr>
        <w:t xml:space="preserve"> </w:t>
      </w:r>
    </w:p>
    <w:p w14:paraId="013131C7" w14:textId="77777777" w:rsidR="00446996" w:rsidRDefault="00446996" w:rsidP="007663F9">
      <w:pPr>
        <w:pStyle w:val="Heading2"/>
        <w:spacing w:line="259" w:lineRule="auto"/>
        <w:rPr>
          <w:rFonts w:ascii="Source Sans Pro" w:eastAsia="Source Sans Pro" w:hAnsi="Source Sans Pro"/>
          <w:b w:val="0"/>
          <w:color w:val="auto"/>
          <w:sz w:val="22"/>
          <w:szCs w:val="22"/>
        </w:rPr>
      </w:pPr>
    </w:p>
    <w:p w14:paraId="24611FB4" w14:textId="3E295C6C" w:rsidR="007663F9" w:rsidRPr="007663F9" w:rsidRDefault="007663F9" w:rsidP="007663F9">
      <w:pPr>
        <w:pStyle w:val="Heading2"/>
        <w:spacing w:line="259" w:lineRule="auto"/>
        <w:rPr>
          <w:rFonts w:ascii="Source Sans Pro" w:eastAsia="Source Sans Pro" w:hAnsi="Source Sans Pro"/>
          <w:b w:val="0"/>
          <w:color w:val="auto"/>
          <w:sz w:val="22"/>
          <w:szCs w:val="22"/>
        </w:rPr>
      </w:pPr>
      <w:r w:rsidRPr="007663F9">
        <w:rPr>
          <w:rFonts w:ascii="Source Sans Pro" w:eastAsia="Source Sans Pro" w:hAnsi="Source Sans Pro"/>
          <w:b w:val="0"/>
          <w:color w:val="auto"/>
          <w:sz w:val="22"/>
          <w:szCs w:val="22"/>
        </w:rPr>
        <w:t xml:space="preserve">The housing market is experiencing a downturn owing to the combination of interest rate rises from the Reserve Bank of Australia and the Federal Budget's changes to taxation arrangements for investors in residential property. The </w:t>
      </w:r>
      <w:proofErr w:type="spellStart"/>
      <w:r w:rsidRPr="007663F9">
        <w:rPr>
          <w:rFonts w:ascii="Source Sans Pro" w:eastAsia="Source Sans Pro" w:hAnsi="Source Sans Pro"/>
          <w:b w:val="0"/>
          <w:color w:val="auto"/>
          <w:sz w:val="22"/>
          <w:szCs w:val="22"/>
        </w:rPr>
        <w:t>Cotality</w:t>
      </w:r>
      <w:proofErr w:type="spellEnd"/>
      <w:r w:rsidRPr="007663F9">
        <w:rPr>
          <w:rFonts w:ascii="Source Sans Pro" w:eastAsia="Source Sans Pro" w:hAnsi="Source Sans Pro"/>
          <w:b w:val="0"/>
          <w:color w:val="auto"/>
          <w:sz w:val="22"/>
          <w:szCs w:val="22"/>
        </w:rPr>
        <w:t xml:space="preserve"> Hedonic Home Value Index for the combined capital cities fell by </w:t>
      </w:r>
      <w:r w:rsidR="00221D72">
        <w:rPr>
          <w:rFonts w:ascii="Source Sans Pro" w:eastAsia="Source Sans Pro" w:hAnsi="Source Sans Pro"/>
          <w:b w:val="0"/>
          <w:color w:val="auto"/>
          <w:sz w:val="22"/>
          <w:szCs w:val="22"/>
        </w:rPr>
        <w:t>8.1</w:t>
      </w:r>
      <w:r w:rsidR="00E70918">
        <w:rPr>
          <w:rFonts w:ascii="Source Sans Pro" w:eastAsia="Source Sans Pro" w:hAnsi="Source Sans Pro"/>
          <w:b w:val="0"/>
          <w:color w:val="auto"/>
          <w:sz w:val="22"/>
          <w:szCs w:val="22"/>
        </w:rPr>
        <w:t>%</w:t>
      </w:r>
      <w:r w:rsidRPr="007663F9">
        <w:rPr>
          <w:rFonts w:ascii="Source Sans Pro" w:eastAsia="Source Sans Pro" w:hAnsi="Source Sans Pro"/>
          <w:b w:val="0"/>
          <w:color w:val="auto"/>
          <w:sz w:val="22"/>
          <w:szCs w:val="22"/>
        </w:rPr>
        <w:t xml:space="preserve"> between March and </w:t>
      </w:r>
      <w:r w:rsidR="007E6C30">
        <w:rPr>
          <w:rFonts w:ascii="Source Sans Pro" w:eastAsia="Source Sans Pro" w:hAnsi="Source Sans Pro"/>
          <w:b w:val="0"/>
          <w:color w:val="auto"/>
          <w:sz w:val="22"/>
          <w:szCs w:val="22"/>
        </w:rPr>
        <w:t>October</w:t>
      </w:r>
      <w:r w:rsidRPr="007663F9">
        <w:rPr>
          <w:rFonts w:ascii="Source Sans Pro" w:eastAsia="Source Sans Pro" w:hAnsi="Source Sans Pro"/>
          <w:b w:val="0"/>
          <w:color w:val="auto"/>
          <w:sz w:val="22"/>
          <w:szCs w:val="22"/>
        </w:rPr>
        <w:t xml:space="preserve"> 2026, leaving the index </w:t>
      </w:r>
      <w:r w:rsidR="00E70918">
        <w:rPr>
          <w:rFonts w:ascii="Source Sans Pro" w:eastAsia="Source Sans Pro" w:hAnsi="Source Sans Pro"/>
          <w:b w:val="0"/>
          <w:color w:val="auto"/>
          <w:sz w:val="22"/>
          <w:szCs w:val="22"/>
        </w:rPr>
        <w:t>3.5%</w:t>
      </w:r>
      <w:r w:rsidRPr="007663F9">
        <w:rPr>
          <w:rFonts w:ascii="Source Sans Pro" w:eastAsia="Source Sans Pro" w:hAnsi="Source Sans Pro"/>
          <w:b w:val="0"/>
          <w:color w:val="auto"/>
          <w:sz w:val="22"/>
          <w:szCs w:val="22"/>
        </w:rPr>
        <w:t xml:space="preserve"> below its September 2025 level. For the agricultural sector, the RBA’s rural commodity price index increased by </w:t>
      </w:r>
      <w:r w:rsidR="00AD2F36" w:rsidRPr="00AD2F36">
        <w:rPr>
          <w:rFonts w:ascii="Source Sans Pro" w:eastAsia="Source Sans Pro" w:hAnsi="Source Sans Pro"/>
          <w:b w:val="0"/>
          <w:color w:val="auto"/>
          <w:sz w:val="22"/>
          <w:szCs w:val="22"/>
        </w:rPr>
        <w:t>16.0% over the year to October 2026</w:t>
      </w:r>
      <w:r w:rsidRPr="007663F9">
        <w:rPr>
          <w:rFonts w:ascii="Source Sans Pro" w:eastAsia="Source Sans Pro" w:hAnsi="Source Sans Pro"/>
          <w:b w:val="0"/>
          <w:color w:val="auto"/>
          <w:sz w:val="22"/>
          <w:szCs w:val="22"/>
        </w:rPr>
        <w:t xml:space="preserve"> in Australian dollar </w:t>
      </w:r>
      <w:proofErr w:type="gramStart"/>
      <w:r w:rsidRPr="007663F9">
        <w:rPr>
          <w:rFonts w:ascii="Source Sans Pro" w:eastAsia="Source Sans Pro" w:hAnsi="Source Sans Pro"/>
          <w:b w:val="0"/>
          <w:color w:val="auto"/>
          <w:sz w:val="22"/>
          <w:szCs w:val="22"/>
        </w:rPr>
        <w:t>terms</w:t>
      </w:r>
      <w:proofErr w:type="gramEnd"/>
      <w:r w:rsidRPr="007663F9">
        <w:rPr>
          <w:rFonts w:ascii="Source Sans Pro" w:eastAsia="Source Sans Pro" w:hAnsi="Source Sans Pro"/>
          <w:b w:val="0"/>
          <w:color w:val="auto"/>
          <w:sz w:val="22"/>
          <w:szCs w:val="22"/>
        </w:rPr>
        <w:t xml:space="preserve"> but fuel and fertiliser costs have risen. Winter crop production is estimated to have been close to its record level in 2025-26 but is expected to moderate in 2026-27. The labour market has loosened modestly:</w:t>
      </w:r>
    </w:p>
    <w:p w14:paraId="3DD034AD" w14:textId="77777777" w:rsidR="00C63D47" w:rsidRDefault="00C63D47" w:rsidP="00C63D47">
      <w:pPr>
        <w:pStyle w:val="Heading2"/>
        <w:spacing w:line="259" w:lineRule="auto"/>
        <w:ind w:left="720"/>
        <w:rPr>
          <w:rFonts w:ascii="Source Sans Pro" w:eastAsia="Source Sans Pro" w:hAnsi="Source Sans Pro"/>
          <w:b w:val="0"/>
          <w:color w:val="auto"/>
          <w:sz w:val="22"/>
          <w:szCs w:val="22"/>
        </w:rPr>
      </w:pPr>
    </w:p>
    <w:p w14:paraId="3D0A0CCA" w14:textId="18CAF971" w:rsidR="007663F9" w:rsidRPr="007663F9" w:rsidRDefault="007663F9">
      <w:pPr>
        <w:pStyle w:val="Heading2"/>
        <w:numPr>
          <w:ilvl w:val="0"/>
          <w:numId w:val="17"/>
        </w:numPr>
        <w:spacing w:line="259" w:lineRule="auto"/>
        <w:rPr>
          <w:rFonts w:ascii="Source Sans Pro" w:eastAsia="Source Sans Pro" w:hAnsi="Source Sans Pro"/>
          <w:b w:val="0"/>
          <w:color w:val="auto"/>
          <w:sz w:val="22"/>
          <w:szCs w:val="22"/>
        </w:rPr>
      </w:pPr>
      <w:r w:rsidRPr="007663F9">
        <w:rPr>
          <w:rFonts w:ascii="Source Sans Pro" w:eastAsia="Source Sans Pro" w:hAnsi="Source Sans Pro"/>
          <w:b w:val="0"/>
          <w:color w:val="auto"/>
          <w:sz w:val="22"/>
          <w:szCs w:val="22"/>
        </w:rPr>
        <w:t>While the unemployment rate has edged up to 4.7% in September 2026, it remains low by historical standards.</w:t>
      </w:r>
    </w:p>
    <w:p w14:paraId="45997767" w14:textId="77777777" w:rsidR="007663F9" w:rsidRPr="007663F9" w:rsidRDefault="007663F9">
      <w:pPr>
        <w:pStyle w:val="Heading2"/>
        <w:numPr>
          <w:ilvl w:val="0"/>
          <w:numId w:val="16"/>
        </w:numPr>
        <w:spacing w:line="259" w:lineRule="auto"/>
        <w:rPr>
          <w:rFonts w:ascii="Source Sans Pro" w:eastAsia="Source Sans Pro" w:hAnsi="Source Sans Pro"/>
          <w:b w:val="0"/>
          <w:color w:val="auto"/>
          <w:sz w:val="22"/>
          <w:szCs w:val="22"/>
        </w:rPr>
      </w:pPr>
      <w:r w:rsidRPr="007663F9">
        <w:rPr>
          <w:rFonts w:ascii="Source Sans Pro" w:eastAsia="Source Sans Pro" w:hAnsi="Source Sans Pro"/>
          <w:b w:val="0"/>
          <w:color w:val="auto"/>
          <w:sz w:val="22"/>
          <w:szCs w:val="22"/>
        </w:rPr>
        <w:t>Employment continues to grow, rising 1.2% over the year to September 2026.</w:t>
      </w:r>
    </w:p>
    <w:p w14:paraId="5D6A5AA3" w14:textId="77777777" w:rsidR="00C63D47" w:rsidRDefault="00C63D47" w:rsidP="007663F9">
      <w:pPr>
        <w:pStyle w:val="Heading2"/>
        <w:spacing w:line="259" w:lineRule="auto"/>
        <w:rPr>
          <w:rFonts w:ascii="Source Sans Pro" w:eastAsia="Source Sans Pro" w:hAnsi="Source Sans Pro"/>
          <w:b w:val="0"/>
          <w:color w:val="auto"/>
          <w:sz w:val="22"/>
          <w:szCs w:val="22"/>
        </w:rPr>
      </w:pPr>
    </w:p>
    <w:p w14:paraId="522021FE" w14:textId="468B59D6" w:rsidR="00C63D47" w:rsidRDefault="007663F9" w:rsidP="007663F9">
      <w:pPr>
        <w:pStyle w:val="Heading2"/>
        <w:spacing w:line="259" w:lineRule="auto"/>
        <w:rPr>
          <w:rFonts w:ascii="Source Sans Pro" w:eastAsia="Source Sans Pro" w:hAnsi="Source Sans Pro"/>
          <w:b w:val="0"/>
          <w:color w:val="auto"/>
          <w:sz w:val="22"/>
          <w:szCs w:val="22"/>
        </w:rPr>
      </w:pPr>
      <w:r w:rsidRPr="007663F9">
        <w:rPr>
          <w:rFonts w:ascii="Source Sans Pro" w:eastAsia="Source Sans Pro" w:hAnsi="Source Sans Pro"/>
          <w:b w:val="0"/>
          <w:color w:val="auto"/>
          <w:sz w:val="22"/>
          <w:szCs w:val="22"/>
        </w:rPr>
        <w:t xml:space="preserve">In </w:t>
      </w:r>
      <w:r w:rsidR="006F3886">
        <w:rPr>
          <w:rFonts w:ascii="Source Sans Pro" w:eastAsia="Source Sans Pro" w:hAnsi="Source Sans Pro"/>
          <w:b w:val="0"/>
          <w:color w:val="auto"/>
          <w:sz w:val="22"/>
          <w:szCs w:val="22"/>
        </w:rPr>
        <w:t xml:space="preserve">calendar year </w:t>
      </w:r>
      <w:r w:rsidRPr="007663F9">
        <w:rPr>
          <w:rFonts w:ascii="Source Sans Pro" w:eastAsia="Source Sans Pro" w:hAnsi="Source Sans Pro"/>
          <w:b w:val="0"/>
          <w:color w:val="auto"/>
          <w:sz w:val="22"/>
          <w:szCs w:val="22"/>
        </w:rPr>
        <w:t>2026, the RBA increased the cash rate from 3.60% to</w:t>
      </w:r>
      <w:r w:rsidR="00AD2F36" w:rsidRPr="00AD2F36">
        <w:rPr>
          <w:rFonts w:ascii="Source Sans Pro" w:eastAsia="Source Sans Pro" w:hAnsi="Source Sans Pro"/>
          <w:b w:val="0"/>
          <w:color w:val="auto"/>
          <w:sz w:val="22"/>
          <w:szCs w:val="22"/>
        </w:rPr>
        <w:t xml:space="preserve"> 4.85%. In its November meeting statement, the RBA indicated that it </w:t>
      </w:r>
      <w:proofErr w:type="gramStart"/>
      <w:r w:rsidR="00AD2F36" w:rsidRPr="00AD2F36">
        <w:rPr>
          <w:rFonts w:ascii="Source Sans Pro" w:eastAsia="Source Sans Pro" w:hAnsi="Source Sans Pro"/>
          <w:b w:val="0"/>
          <w:color w:val="auto"/>
          <w:sz w:val="22"/>
          <w:szCs w:val="22"/>
        </w:rPr>
        <w:t>will</w:t>
      </w:r>
      <w:proofErr w:type="gramEnd"/>
      <w:r w:rsidR="00AD2F36" w:rsidRPr="00AD2F36">
        <w:rPr>
          <w:rFonts w:ascii="Source Sans Pro" w:eastAsia="Source Sans Pro" w:hAnsi="Source Sans Pro"/>
          <w:b w:val="0"/>
          <w:color w:val="auto"/>
          <w:sz w:val="22"/>
          <w:szCs w:val="22"/>
        </w:rPr>
        <w:t xml:space="preserve"> do what it considers necessary to bring inflation sustainably back to target</w:t>
      </w:r>
      <w:r w:rsidR="00516962">
        <w:rPr>
          <w:rFonts w:ascii="Source Sans Pro" w:eastAsia="Source Sans Pro" w:hAnsi="Source Sans Pro"/>
          <w:b w:val="0"/>
          <w:color w:val="auto"/>
          <w:sz w:val="22"/>
          <w:szCs w:val="22"/>
        </w:rPr>
        <w:t>.</w:t>
      </w:r>
    </w:p>
    <w:p w14:paraId="6B66F952" w14:textId="1DFEC6DF" w:rsidR="00C63D47" w:rsidRDefault="007663F9" w:rsidP="007663F9">
      <w:pPr>
        <w:pStyle w:val="Heading2"/>
        <w:spacing w:line="259" w:lineRule="auto"/>
        <w:rPr>
          <w:rFonts w:ascii="Source Sans Pro" w:eastAsia="Source Sans Pro" w:hAnsi="Source Sans Pro"/>
          <w:b w:val="0"/>
          <w:color w:val="auto"/>
          <w:sz w:val="22"/>
          <w:szCs w:val="22"/>
        </w:rPr>
      </w:pPr>
      <w:r w:rsidRPr="007663F9">
        <w:rPr>
          <w:rFonts w:ascii="Source Sans Pro" w:eastAsia="Source Sans Pro" w:hAnsi="Source Sans Pro"/>
          <w:b w:val="0"/>
          <w:color w:val="auto"/>
          <w:sz w:val="22"/>
          <w:szCs w:val="22"/>
        </w:rPr>
        <w:t>The economy is expected to grow at a below-trend pace over the remainder of calendar year 2026 and calendar year 2027. Household consumption growth is expected to slow, and the downturn in the housing market is likely to weigh on activity.</w:t>
      </w:r>
      <w:r w:rsidR="00C63D47">
        <w:rPr>
          <w:rFonts w:ascii="Source Sans Pro" w:eastAsia="Source Sans Pro" w:hAnsi="Source Sans Pro"/>
          <w:b w:val="0"/>
          <w:color w:val="auto"/>
          <w:sz w:val="22"/>
          <w:szCs w:val="22"/>
        </w:rPr>
        <w:t xml:space="preserve"> </w:t>
      </w:r>
    </w:p>
    <w:p w14:paraId="5542E3E1" w14:textId="77777777" w:rsidR="00C63D47" w:rsidRDefault="00C63D47" w:rsidP="007663F9">
      <w:pPr>
        <w:pStyle w:val="Heading2"/>
        <w:spacing w:line="259" w:lineRule="auto"/>
        <w:rPr>
          <w:rFonts w:ascii="Source Sans Pro" w:eastAsia="Source Sans Pro" w:hAnsi="Source Sans Pro"/>
          <w:b w:val="0"/>
          <w:color w:val="auto"/>
          <w:sz w:val="22"/>
          <w:szCs w:val="22"/>
        </w:rPr>
      </w:pPr>
    </w:p>
    <w:p w14:paraId="16EC029B" w14:textId="2A565DC1" w:rsidR="00D60A11" w:rsidRDefault="007663F9" w:rsidP="00296568">
      <w:pPr>
        <w:pStyle w:val="Heading2"/>
        <w:spacing w:line="259" w:lineRule="auto"/>
        <w:rPr>
          <w:rFonts w:ascii="Source Sans Pro" w:eastAsia="Source Sans Pro" w:hAnsi="Source Sans Pro"/>
          <w:b w:val="0"/>
          <w:color w:val="auto"/>
          <w:sz w:val="22"/>
          <w:szCs w:val="22"/>
        </w:rPr>
      </w:pPr>
      <w:r w:rsidRPr="007663F9">
        <w:rPr>
          <w:rFonts w:ascii="Source Sans Pro" w:eastAsia="Source Sans Pro" w:hAnsi="Source Sans Pro"/>
          <w:b w:val="0"/>
          <w:color w:val="auto"/>
          <w:sz w:val="22"/>
          <w:szCs w:val="22"/>
        </w:rPr>
        <w:lastRenderedPageBreak/>
        <w:t>Annual system credit growth was stronger than in the previous year, rising by 8.5% over the year to September 2026. This included strong growth in business credit</w:t>
      </w:r>
      <w:r w:rsidR="00111193">
        <w:rPr>
          <w:rFonts w:ascii="Source Sans Pro" w:eastAsia="Source Sans Pro" w:hAnsi="Source Sans Pro"/>
          <w:b w:val="0"/>
          <w:color w:val="auto"/>
          <w:sz w:val="22"/>
          <w:szCs w:val="22"/>
        </w:rPr>
        <w:t xml:space="preserve"> of</w:t>
      </w:r>
      <w:r w:rsidRPr="007663F9">
        <w:rPr>
          <w:rFonts w:ascii="Source Sans Pro" w:eastAsia="Source Sans Pro" w:hAnsi="Source Sans Pro"/>
          <w:b w:val="0"/>
          <w:color w:val="auto"/>
          <w:sz w:val="22"/>
          <w:szCs w:val="22"/>
        </w:rPr>
        <w:t xml:space="preserve"> 11.5%. Housing credit grew by 7.0%, but the monthly growth rate has started to ease, in line with the broader housing market weakness. If this continues, it will contribute to a more moderate pace of system credit growth in 2027.</w:t>
      </w:r>
    </w:p>
    <w:p w14:paraId="1DE95DBF" w14:textId="77777777" w:rsidR="00D60A11" w:rsidRDefault="00D60A11" w:rsidP="00296568">
      <w:pPr>
        <w:pStyle w:val="Heading2"/>
        <w:spacing w:line="259" w:lineRule="auto"/>
        <w:rPr>
          <w:rFonts w:ascii="Source Sans Pro" w:eastAsia="Source Sans Pro" w:hAnsi="Source Sans Pro" w:cs="Source Sans Pro"/>
        </w:rPr>
      </w:pPr>
    </w:p>
    <w:p w14:paraId="47D52735" w14:textId="25FAB473" w:rsidR="00296568" w:rsidRPr="00296568" w:rsidRDefault="00296568" w:rsidP="00296568">
      <w:pPr>
        <w:pStyle w:val="Heading2"/>
        <w:spacing w:line="259" w:lineRule="auto"/>
        <w:rPr>
          <w:rFonts w:ascii="Source Sans Pro" w:eastAsia="Source Sans Pro" w:hAnsi="Source Sans Pro" w:cs="Source Sans Pro"/>
        </w:rPr>
      </w:pPr>
      <w:r w:rsidRPr="00296568">
        <w:rPr>
          <w:rFonts w:ascii="Source Sans Pro" w:eastAsia="Source Sans Pro" w:hAnsi="Source Sans Pro" w:cs="Source Sans Pro"/>
        </w:rPr>
        <w:t>New Zealand economy</w:t>
      </w:r>
    </w:p>
    <w:p w14:paraId="313F340E" w14:textId="3E1DA833" w:rsidR="008827FA" w:rsidRDefault="00D56209" w:rsidP="00D56209">
      <w:pPr>
        <w:pStyle w:val="Heading2"/>
        <w:spacing w:line="259" w:lineRule="auto"/>
        <w:rPr>
          <w:rFonts w:ascii="Source Sans Pro" w:eastAsia="Source Sans Pro" w:hAnsi="Source Sans Pro" w:cs="Source Sans Pro"/>
          <w:b w:val="0"/>
          <w:color w:val="auto"/>
          <w:sz w:val="22"/>
          <w:szCs w:val="22"/>
        </w:rPr>
      </w:pPr>
      <w:bookmarkStart w:id="79" w:name="_Toc87288830"/>
      <w:r w:rsidRPr="00D56209">
        <w:rPr>
          <w:rFonts w:ascii="Source Sans Pro" w:eastAsia="Source Sans Pro" w:hAnsi="Source Sans Pro" w:cs="Source Sans Pro"/>
          <w:b w:val="0"/>
          <w:color w:val="auto"/>
          <w:sz w:val="22"/>
          <w:szCs w:val="22"/>
        </w:rPr>
        <w:t>Conditions in the New Zealand economy have been mixed. While a recovery in economic activity is underway, the labour market remains weak and inflation is elevated. GDP in the June 2026 quarter was 2.6% higher than in the June 2025 quarter. This outcome reflects stronger export and business investment growth while household consumption growth has remained subdued amidst cost-of-living pressures. Labour market conditions remain weak</w:t>
      </w:r>
      <w:r w:rsidR="004F017B">
        <w:rPr>
          <w:rFonts w:ascii="Source Sans Pro" w:eastAsia="Source Sans Pro" w:hAnsi="Source Sans Pro" w:cs="Source Sans Pro"/>
          <w:b w:val="0"/>
          <w:color w:val="auto"/>
          <w:sz w:val="22"/>
          <w:szCs w:val="22"/>
        </w:rPr>
        <w:t>.</w:t>
      </w:r>
      <w:r w:rsidRPr="00D56209">
        <w:rPr>
          <w:rFonts w:ascii="Source Sans Pro" w:eastAsia="Source Sans Pro" w:hAnsi="Source Sans Pro" w:cs="Source Sans Pro"/>
          <w:b w:val="0"/>
          <w:color w:val="auto"/>
          <w:sz w:val="22"/>
          <w:szCs w:val="22"/>
        </w:rPr>
        <w:t xml:space="preserve"> Over the year to the </w:t>
      </w:r>
      <w:r w:rsidR="004F017B">
        <w:rPr>
          <w:rFonts w:ascii="Source Sans Pro" w:eastAsia="Source Sans Pro" w:hAnsi="Source Sans Pro" w:cs="Source Sans Pro"/>
          <w:b w:val="0"/>
          <w:color w:val="auto"/>
          <w:sz w:val="22"/>
          <w:szCs w:val="22"/>
        </w:rPr>
        <w:t>September</w:t>
      </w:r>
      <w:r w:rsidR="0078717C">
        <w:rPr>
          <w:rFonts w:ascii="Source Sans Pro" w:eastAsia="Source Sans Pro" w:hAnsi="Source Sans Pro" w:cs="Source Sans Pro"/>
          <w:b w:val="0"/>
          <w:color w:val="auto"/>
          <w:sz w:val="22"/>
          <w:szCs w:val="22"/>
        </w:rPr>
        <w:t xml:space="preserve"> </w:t>
      </w:r>
      <w:r w:rsidRPr="00D56209">
        <w:rPr>
          <w:rFonts w:ascii="Source Sans Pro" w:eastAsia="Source Sans Pro" w:hAnsi="Source Sans Pro" w:cs="Source Sans Pro"/>
          <w:b w:val="0"/>
          <w:color w:val="auto"/>
          <w:sz w:val="22"/>
          <w:szCs w:val="22"/>
        </w:rPr>
        <w:t>2026 quarter:</w:t>
      </w:r>
    </w:p>
    <w:p w14:paraId="4471D798" w14:textId="77777777" w:rsidR="008827FA" w:rsidRDefault="008827FA" w:rsidP="00D56209">
      <w:pPr>
        <w:pStyle w:val="Heading2"/>
        <w:spacing w:line="259" w:lineRule="auto"/>
        <w:rPr>
          <w:rFonts w:ascii="Source Sans Pro" w:eastAsia="Source Sans Pro" w:hAnsi="Source Sans Pro" w:cs="Source Sans Pro"/>
          <w:b w:val="0"/>
          <w:color w:val="auto"/>
          <w:sz w:val="22"/>
          <w:szCs w:val="22"/>
        </w:rPr>
      </w:pPr>
    </w:p>
    <w:p w14:paraId="01658BBC" w14:textId="77777777" w:rsidR="004F017B" w:rsidRDefault="004F017B">
      <w:pPr>
        <w:pStyle w:val="Heading2"/>
        <w:numPr>
          <w:ilvl w:val="0"/>
          <w:numId w:val="16"/>
        </w:numPr>
        <w:spacing w:line="259" w:lineRule="auto"/>
        <w:rPr>
          <w:rFonts w:ascii="Source Sans Pro" w:eastAsia="Source Sans Pro" w:hAnsi="Source Sans Pro" w:cs="Source Sans Pro"/>
          <w:b w:val="0"/>
          <w:color w:val="auto"/>
          <w:sz w:val="22"/>
          <w:szCs w:val="22"/>
        </w:rPr>
      </w:pPr>
      <w:r w:rsidRPr="004F017B">
        <w:rPr>
          <w:rFonts w:ascii="Source Sans Pro" w:eastAsia="Source Sans Pro" w:hAnsi="Source Sans Pro" w:cs="Source Sans Pro"/>
          <w:b w:val="0"/>
          <w:color w:val="auto"/>
          <w:sz w:val="22"/>
          <w:szCs w:val="22"/>
        </w:rPr>
        <w:t>Employment rose 0.7%.</w:t>
      </w:r>
    </w:p>
    <w:p w14:paraId="748EDF99" w14:textId="74DA52CF" w:rsidR="007E6C30" w:rsidRPr="00806879" w:rsidRDefault="007E6C30" w:rsidP="00806879">
      <w:pPr>
        <w:pStyle w:val="ListParagraph"/>
        <w:numPr>
          <w:ilvl w:val="0"/>
          <w:numId w:val="16"/>
        </w:numPr>
        <w:rPr>
          <w:rFonts w:eastAsia="Source Sans Pro"/>
          <w:b/>
        </w:rPr>
      </w:pPr>
      <w:r w:rsidRPr="00806879">
        <w:rPr>
          <w:rFonts w:ascii="Source Sans Pro" w:eastAsia="Source Sans Pro" w:hAnsi="Source Sans Pro" w:cs="Source Sans Pro"/>
          <w:szCs w:val="22"/>
        </w:rPr>
        <w:t>The unemployment rate rose from 5.3% to 5.7%.</w:t>
      </w:r>
    </w:p>
    <w:p w14:paraId="659314F4" w14:textId="7A84D5AB" w:rsidR="008827FA" w:rsidRDefault="00D56209" w:rsidP="00D56209">
      <w:pPr>
        <w:pStyle w:val="Heading2"/>
        <w:spacing w:line="259" w:lineRule="auto"/>
        <w:rPr>
          <w:rFonts w:ascii="Source Sans Pro" w:eastAsia="Source Sans Pro" w:hAnsi="Source Sans Pro" w:cs="Source Sans Pro"/>
          <w:b w:val="0"/>
          <w:color w:val="auto"/>
          <w:sz w:val="22"/>
          <w:szCs w:val="22"/>
        </w:rPr>
      </w:pPr>
      <w:r w:rsidRPr="00D56209">
        <w:rPr>
          <w:rFonts w:ascii="Source Sans Pro" w:eastAsia="Source Sans Pro" w:hAnsi="Source Sans Pro" w:cs="Source Sans Pro"/>
          <w:b w:val="0"/>
          <w:color w:val="auto"/>
          <w:sz w:val="22"/>
          <w:szCs w:val="22"/>
        </w:rPr>
        <w:t xml:space="preserve">The CPI increased by 3.7% over the year to the September 2026 quarter. Private sector wage growth was </w:t>
      </w:r>
      <w:r w:rsidR="004F017B">
        <w:rPr>
          <w:rFonts w:ascii="Source Sans Pro" w:eastAsia="Source Sans Pro" w:hAnsi="Source Sans Pro" w:cs="Source Sans Pro"/>
          <w:b w:val="0"/>
          <w:color w:val="auto"/>
          <w:sz w:val="22"/>
          <w:szCs w:val="22"/>
        </w:rPr>
        <w:t>2.1%</w:t>
      </w:r>
      <w:r w:rsidRPr="00D56209">
        <w:rPr>
          <w:rFonts w:ascii="Source Sans Pro" w:eastAsia="Source Sans Pro" w:hAnsi="Source Sans Pro" w:cs="Source Sans Pro"/>
          <w:b w:val="0"/>
          <w:color w:val="auto"/>
          <w:sz w:val="22"/>
          <w:szCs w:val="22"/>
        </w:rPr>
        <w:t xml:space="preserve"> over the same period. Commodity export prices, in New Zealand dollar terms, have remained high although they have eased in recent months. In the housing market, prices have seen a small decline over the past year while sales have weakened. The REINZ House Price Index in September 2026 was 1.5% below its September 2025 level.</w:t>
      </w:r>
      <w:r w:rsidR="008827FA">
        <w:rPr>
          <w:rFonts w:ascii="Source Sans Pro" w:eastAsia="Source Sans Pro" w:hAnsi="Source Sans Pro" w:cs="Source Sans Pro"/>
          <w:b w:val="0"/>
          <w:color w:val="auto"/>
          <w:sz w:val="22"/>
          <w:szCs w:val="22"/>
        </w:rPr>
        <w:t xml:space="preserve"> </w:t>
      </w:r>
    </w:p>
    <w:p w14:paraId="18FE3D74" w14:textId="77777777" w:rsidR="008827FA" w:rsidRDefault="008827FA" w:rsidP="00D56209">
      <w:pPr>
        <w:pStyle w:val="Heading2"/>
        <w:spacing w:line="259" w:lineRule="auto"/>
        <w:rPr>
          <w:rFonts w:ascii="Source Sans Pro" w:eastAsia="Source Sans Pro" w:hAnsi="Source Sans Pro" w:cs="Source Sans Pro"/>
          <w:b w:val="0"/>
          <w:color w:val="auto"/>
          <w:sz w:val="22"/>
          <w:szCs w:val="22"/>
        </w:rPr>
      </w:pPr>
    </w:p>
    <w:p w14:paraId="7BFB97E9" w14:textId="52849B81" w:rsidR="008827FA" w:rsidRDefault="00D56209" w:rsidP="00596A8B">
      <w:pPr>
        <w:pStyle w:val="Heading2"/>
        <w:spacing w:line="259" w:lineRule="auto"/>
        <w:rPr>
          <w:rFonts w:ascii="Source Sans Pro" w:eastAsia="Source Sans Pro" w:hAnsi="Source Sans Pro" w:cs="Source Sans Pro"/>
          <w:b w:val="0"/>
          <w:color w:val="auto"/>
          <w:sz w:val="22"/>
          <w:szCs w:val="22"/>
        </w:rPr>
      </w:pPr>
      <w:r w:rsidRPr="00D56209">
        <w:rPr>
          <w:rFonts w:ascii="Source Sans Pro" w:eastAsia="Source Sans Pro" w:hAnsi="Source Sans Pro" w:cs="Source Sans Pro"/>
          <w:b w:val="0"/>
          <w:color w:val="auto"/>
          <w:sz w:val="22"/>
          <w:szCs w:val="22"/>
        </w:rPr>
        <w:t xml:space="preserve">System credit growth increased 5.0% over the year to September 2026, which was only modestly stronger than growth over the previous twelve months. Between July and </w:t>
      </w:r>
      <w:r w:rsidR="0067445C" w:rsidRPr="00D56209">
        <w:rPr>
          <w:rFonts w:ascii="Source Sans Pro" w:eastAsia="Source Sans Pro" w:hAnsi="Source Sans Pro" w:cs="Source Sans Pro"/>
          <w:b w:val="0"/>
          <w:color w:val="auto"/>
          <w:sz w:val="22"/>
          <w:szCs w:val="22"/>
        </w:rPr>
        <w:t>September 2026,</w:t>
      </w:r>
      <w:r w:rsidRPr="00D56209">
        <w:rPr>
          <w:rFonts w:ascii="Source Sans Pro" w:eastAsia="Source Sans Pro" w:hAnsi="Source Sans Pro" w:cs="Source Sans Pro"/>
          <w:b w:val="0"/>
          <w:color w:val="auto"/>
          <w:sz w:val="22"/>
          <w:szCs w:val="22"/>
        </w:rPr>
        <w:t xml:space="preserve"> the Reserve Bank of New Zealand (RBNZ) has increased the Official Cash Rate (OCR) from 2.25% to 2.75%. Further increases in the OCR are expected. Economic activity is expected to recover gradually over the remainder of calendar year 2026 and calendar year 2027, which should lead to a gradual decline in the unemployment rate.</w:t>
      </w:r>
      <w:r w:rsidR="008827FA">
        <w:rPr>
          <w:rFonts w:ascii="Source Sans Pro" w:eastAsia="Source Sans Pro" w:hAnsi="Source Sans Pro" w:cs="Source Sans Pro"/>
          <w:b w:val="0"/>
          <w:color w:val="auto"/>
          <w:sz w:val="22"/>
          <w:szCs w:val="22"/>
        </w:rPr>
        <w:t xml:space="preserve"> </w:t>
      </w:r>
    </w:p>
    <w:p w14:paraId="57B20F06" w14:textId="77777777" w:rsidR="008827FA" w:rsidRDefault="008827FA" w:rsidP="00596A8B">
      <w:pPr>
        <w:pStyle w:val="Heading2"/>
        <w:spacing w:line="259" w:lineRule="auto"/>
        <w:rPr>
          <w:rFonts w:ascii="Source Sans Pro" w:eastAsia="Source Sans Pro" w:hAnsi="Source Sans Pro" w:cs="Source Sans Pro"/>
          <w:b w:val="0"/>
          <w:color w:val="auto"/>
          <w:sz w:val="22"/>
          <w:szCs w:val="22"/>
        </w:rPr>
      </w:pPr>
    </w:p>
    <w:p w14:paraId="7770A4E7" w14:textId="7DFFC193" w:rsidR="00596A8B" w:rsidRPr="008827FA" w:rsidRDefault="00596A8B" w:rsidP="00596A8B">
      <w:pPr>
        <w:pStyle w:val="Heading2"/>
        <w:spacing w:line="259" w:lineRule="auto"/>
        <w:rPr>
          <w:rFonts w:ascii="Source Sans Pro" w:eastAsia="Source Sans Pro" w:hAnsi="Source Sans Pro" w:cs="Source Sans Pro"/>
          <w:b w:val="0"/>
          <w:color w:val="auto"/>
          <w:sz w:val="22"/>
          <w:szCs w:val="22"/>
        </w:rPr>
      </w:pPr>
      <w:r w:rsidRPr="00596A8B">
        <w:rPr>
          <w:rFonts w:ascii="Source Sans Pro" w:eastAsia="Source Sans Pro" w:hAnsi="Source Sans Pro" w:cs="Source Sans Pro"/>
        </w:rPr>
        <w:t>Outlook</w:t>
      </w:r>
    </w:p>
    <w:p w14:paraId="37733019" w14:textId="77777777" w:rsidR="00596A8B" w:rsidRPr="00596A8B" w:rsidRDefault="00596A8B" w:rsidP="00596A8B">
      <w:pPr>
        <w:spacing w:before="240" w:after="240"/>
        <w:rPr>
          <w:rFonts w:ascii="Source Sans Pro" w:eastAsia="Source Sans Pro" w:hAnsi="Source Sans Pro" w:cs="Source Sans Pro"/>
          <w:szCs w:val="22"/>
        </w:rPr>
      </w:pPr>
      <w:r w:rsidRPr="00596A8B">
        <w:rPr>
          <w:rFonts w:ascii="Source Sans Pro" w:eastAsia="Source Sans Pro" w:hAnsi="Source Sans Pro" w:cs="Source Sans Pro"/>
          <w:szCs w:val="22"/>
        </w:rPr>
        <w:t>The outlook for the Group’s financial performance and outcomes is closely linked to the levels of economic activity in each of the Group’s key markets outlined above.</w:t>
      </w:r>
    </w:p>
    <w:p w14:paraId="1EFEEB90" w14:textId="1C1F4ED5" w:rsidR="00082619" w:rsidRPr="008A134F" w:rsidRDefault="00082619" w:rsidP="0064351A">
      <w:pPr>
        <w:pStyle w:val="NormalWeb"/>
        <w:spacing w:line="276" w:lineRule="auto"/>
        <w:rPr>
          <w:rFonts w:ascii="Source Sans Pro" w:eastAsia="Source Sans Pro" w:hAnsi="Source Sans Pro" w:cs="Source Sans Pro"/>
          <w:highlight w:val="yellow"/>
        </w:rPr>
      </w:pPr>
      <w:r w:rsidRPr="008A134F">
        <w:rPr>
          <w:rFonts w:ascii="Source Sans Pro" w:eastAsia="Source Sans Pro" w:hAnsi="Source Sans Pro" w:cs="Source Sans Pro"/>
          <w:highlight w:val="yellow"/>
        </w:rPr>
        <w:br w:type="page"/>
      </w:r>
    </w:p>
    <w:p w14:paraId="349FA8BD" w14:textId="77777777" w:rsidR="00082619" w:rsidRPr="008A134F" w:rsidRDefault="00082619" w:rsidP="00082619">
      <w:pPr>
        <w:rPr>
          <w:rFonts w:ascii="Source Sans Pro" w:eastAsia="Source Sans Pro" w:hAnsi="Source Sans Pro" w:cs="Source Sans Pro"/>
          <w:highlight w:val="yellow"/>
        </w:rPr>
      </w:pPr>
    </w:p>
    <w:p w14:paraId="480498D5" w14:textId="400FB929" w:rsidR="002D6695" w:rsidRPr="002E37DC" w:rsidRDefault="00F231CC" w:rsidP="301FF552">
      <w:pPr>
        <w:pStyle w:val="Heading1"/>
        <w:rPr>
          <w:rFonts w:ascii="Source Sans Pro" w:eastAsia="Source Sans Pro" w:hAnsi="Source Sans Pro" w:cs="Source Sans Pro"/>
        </w:rPr>
      </w:pPr>
      <w:bookmarkStart w:id="80" w:name="_Shareholder_information"/>
      <w:bookmarkStart w:id="81" w:name="_Toc213069354"/>
      <w:bookmarkStart w:id="82" w:name="_Ref244685171"/>
      <w:bookmarkStart w:id="83" w:name="_Ref244687351"/>
      <w:bookmarkEnd w:id="79"/>
      <w:bookmarkEnd w:id="80"/>
      <w:r>
        <w:rPr>
          <w:rFonts w:ascii="Source Sans Pro" w:eastAsia="Source Sans Pro" w:hAnsi="Source Sans Pro" w:cs="Source Sans Pro"/>
        </w:rPr>
        <w:t>Shareholder</w:t>
      </w:r>
      <w:r w:rsidR="02D61596" w:rsidRPr="002E37DC">
        <w:rPr>
          <w:rFonts w:ascii="Source Sans Pro" w:eastAsia="Source Sans Pro" w:hAnsi="Source Sans Pro" w:cs="Source Sans Pro"/>
        </w:rPr>
        <w:t xml:space="preserve"> </w:t>
      </w:r>
      <w:r w:rsidR="006E2A10">
        <w:rPr>
          <w:rFonts w:ascii="Source Sans Pro" w:eastAsia="Source Sans Pro" w:hAnsi="Source Sans Pro" w:cs="Source Sans Pro"/>
        </w:rPr>
        <w:t>i</w:t>
      </w:r>
      <w:r w:rsidR="02D61596" w:rsidRPr="002E37DC">
        <w:rPr>
          <w:rFonts w:ascii="Source Sans Pro" w:eastAsia="Source Sans Pro" w:hAnsi="Source Sans Pro" w:cs="Source Sans Pro"/>
        </w:rPr>
        <w:t>nformation</w:t>
      </w:r>
      <w:bookmarkEnd w:id="74"/>
      <w:bookmarkEnd w:id="81"/>
      <w:bookmarkEnd w:id="82"/>
      <w:bookmarkEnd w:id="83"/>
    </w:p>
    <w:p w14:paraId="46003E5E" w14:textId="665FBAB0" w:rsidR="003A09B5" w:rsidRPr="007B7EFC" w:rsidRDefault="4070FE84" w:rsidP="301FF552">
      <w:pPr>
        <w:pStyle w:val="Heading3"/>
        <w:rPr>
          <w:rFonts w:ascii="Source Sans Pro" w:eastAsia="Source Sans Pro" w:hAnsi="Source Sans Pro" w:cs="Source Sans Pro"/>
          <w:sz w:val="28"/>
        </w:rPr>
      </w:pPr>
      <w:r w:rsidRPr="007B7EFC">
        <w:rPr>
          <w:rFonts w:ascii="Source Sans Pro" w:eastAsia="Source Sans Pro" w:hAnsi="Source Sans Pro" w:cs="Source Sans Pro"/>
          <w:sz w:val="28"/>
        </w:rPr>
        <w:t>C</w:t>
      </w:r>
      <w:r w:rsidR="27206E4A" w:rsidRPr="007B7EFC">
        <w:rPr>
          <w:rFonts w:ascii="Source Sans Pro" w:eastAsia="Source Sans Pro" w:hAnsi="Source Sans Pro" w:cs="Source Sans Pro"/>
          <w:sz w:val="28"/>
        </w:rPr>
        <w:t>hair</w:t>
      </w:r>
    </w:p>
    <w:p w14:paraId="4DD4DBE6" w14:textId="1050D086" w:rsidR="00DD0D1C" w:rsidRPr="00E5770D" w:rsidRDefault="4930BA76" w:rsidP="301FF552">
      <w:pPr>
        <w:spacing w:line="276" w:lineRule="auto"/>
        <w:rPr>
          <w:rFonts w:ascii="Source Sans Pro" w:eastAsia="Source Sans Pro" w:hAnsi="Source Sans Pro" w:cs="Source Sans Pro"/>
          <w:szCs w:val="22"/>
        </w:rPr>
      </w:pPr>
      <w:r w:rsidRPr="00E5770D">
        <w:rPr>
          <w:rFonts w:ascii="Source Sans Pro" w:eastAsia="Source Sans Pro" w:hAnsi="Source Sans Pro" w:cs="Source Sans Pro"/>
          <w:szCs w:val="22"/>
        </w:rPr>
        <w:t xml:space="preserve">Mr Philip </w:t>
      </w:r>
      <w:proofErr w:type="spellStart"/>
      <w:r w:rsidRPr="00E5770D">
        <w:rPr>
          <w:rFonts w:ascii="Source Sans Pro" w:eastAsia="Source Sans Pro" w:hAnsi="Source Sans Pro" w:cs="Source Sans Pro"/>
          <w:szCs w:val="22"/>
        </w:rPr>
        <w:t>Chronican</w:t>
      </w:r>
      <w:proofErr w:type="spellEnd"/>
    </w:p>
    <w:p w14:paraId="04DB7209" w14:textId="26ABC84E" w:rsidR="00C5401C" w:rsidRPr="00E5770D" w:rsidRDefault="00403D9A" w:rsidP="301FF552">
      <w:pPr>
        <w:spacing w:line="276" w:lineRule="auto"/>
        <w:rPr>
          <w:rFonts w:ascii="Source Sans Pro" w:eastAsia="Source Sans Pro" w:hAnsi="Source Sans Pro" w:cs="Source Sans Pro"/>
          <w:szCs w:val="22"/>
        </w:rPr>
      </w:pPr>
      <w:r w:rsidRPr="00403D9A">
        <w:rPr>
          <w:rFonts w:ascii="Source Sans Pro" w:eastAsia="Source Sans Pro" w:hAnsi="Source Sans Pro" w:cs="Source Sans Pro"/>
          <w:szCs w:val="22"/>
        </w:rPr>
        <w:t>BCom (Hons), MBA (</w:t>
      </w:r>
      <w:proofErr w:type="spellStart"/>
      <w:r w:rsidRPr="00403D9A">
        <w:rPr>
          <w:rFonts w:ascii="Source Sans Pro" w:eastAsia="Source Sans Pro" w:hAnsi="Source Sans Pro" w:cs="Source Sans Pro"/>
          <w:szCs w:val="22"/>
        </w:rPr>
        <w:t>Dist</w:t>
      </w:r>
      <w:proofErr w:type="spellEnd"/>
      <w:r w:rsidRPr="00403D9A">
        <w:rPr>
          <w:rFonts w:ascii="Source Sans Pro" w:eastAsia="Source Sans Pro" w:hAnsi="Source Sans Pro" w:cs="Source Sans Pro"/>
          <w:szCs w:val="22"/>
        </w:rPr>
        <w:t>), FAICD, FCSI</w:t>
      </w:r>
      <w:r w:rsidR="005F6EAB" w:rsidRPr="00E5770D">
        <w:rPr>
          <w:rFonts w:ascii="Source Sans Pro" w:eastAsia="Source Sans Pro" w:hAnsi="Source Sans Pro" w:cs="Source Sans Pro"/>
          <w:szCs w:val="22"/>
        </w:rPr>
        <w:t xml:space="preserve"> </w:t>
      </w:r>
    </w:p>
    <w:p w14:paraId="6456EA1E" w14:textId="48AA84E8" w:rsidR="00C07EA5" w:rsidRPr="00D237ED" w:rsidRDefault="21795130" w:rsidP="301FF552">
      <w:pPr>
        <w:pStyle w:val="Heading3"/>
        <w:rPr>
          <w:rFonts w:ascii="Source Sans Pro" w:eastAsia="Source Sans Pro" w:hAnsi="Source Sans Pro" w:cs="Source Sans Pro"/>
          <w:sz w:val="28"/>
        </w:rPr>
      </w:pPr>
      <w:r w:rsidRPr="00D237ED">
        <w:rPr>
          <w:rFonts w:ascii="Source Sans Pro" w:eastAsia="Source Sans Pro" w:hAnsi="Source Sans Pro" w:cs="Source Sans Pro"/>
          <w:sz w:val="28"/>
        </w:rPr>
        <w:t xml:space="preserve">Group </w:t>
      </w:r>
      <w:r w:rsidR="7737128B" w:rsidRPr="00D237ED">
        <w:rPr>
          <w:rFonts w:ascii="Source Sans Pro" w:eastAsia="Source Sans Pro" w:hAnsi="Source Sans Pro" w:cs="Source Sans Pro"/>
          <w:sz w:val="28"/>
        </w:rPr>
        <w:t>Chief</w:t>
      </w:r>
      <w:r w:rsidRPr="00D237ED">
        <w:rPr>
          <w:rFonts w:ascii="Source Sans Pro" w:eastAsia="Source Sans Pro" w:hAnsi="Source Sans Pro" w:cs="Source Sans Pro"/>
          <w:sz w:val="28"/>
        </w:rPr>
        <w:t xml:space="preserve"> Executive Officer and Managing Director</w:t>
      </w:r>
    </w:p>
    <w:p w14:paraId="155B53DB" w14:textId="0079472A" w:rsidR="00C5401C" w:rsidRPr="00E5770D" w:rsidRDefault="21795130" w:rsidP="301FF552">
      <w:pPr>
        <w:spacing w:line="276" w:lineRule="auto"/>
        <w:rPr>
          <w:rFonts w:ascii="Source Sans Pro" w:eastAsia="Source Sans Pro" w:hAnsi="Source Sans Pro" w:cs="Source Sans Pro"/>
          <w:szCs w:val="22"/>
        </w:rPr>
      </w:pPr>
      <w:r w:rsidRPr="00E5770D">
        <w:rPr>
          <w:rFonts w:ascii="Source Sans Pro" w:eastAsia="Source Sans Pro" w:hAnsi="Source Sans Pro" w:cs="Source Sans Pro"/>
          <w:szCs w:val="22"/>
        </w:rPr>
        <w:t xml:space="preserve">Mr </w:t>
      </w:r>
      <w:r w:rsidR="005B62AC" w:rsidRPr="00E5770D">
        <w:rPr>
          <w:rFonts w:ascii="Source Sans Pro" w:eastAsia="Source Sans Pro" w:hAnsi="Source Sans Pro" w:cs="Source Sans Pro"/>
          <w:szCs w:val="22"/>
        </w:rPr>
        <w:t>Andrew Irvine</w:t>
      </w:r>
    </w:p>
    <w:p w14:paraId="39AF8ACA" w14:textId="7F615446" w:rsidR="00C07EA5" w:rsidRPr="00E5770D" w:rsidRDefault="005B62AC" w:rsidP="301FF552">
      <w:pPr>
        <w:spacing w:line="276" w:lineRule="auto"/>
        <w:rPr>
          <w:rFonts w:ascii="Source Sans Pro" w:eastAsia="Source Sans Pro" w:hAnsi="Source Sans Pro" w:cs="Source Sans Pro"/>
          <w:szCs w:val="22"/>
        </w:rPr>
      </w:pPr>
      <w:r w:rsidRPr="00E5770D">
        <w:rPr>
          <w:rFonts w:ascii="Source Sans Pro" w:eastAsia="Source Sans Pro" w:hAnsi="Source Sans Pro" w:cs="Source Sans Pro"/>
          <w:szCs w:val="22"/>
        </w:rPr>
        <w:t>B</w:t>
      </w:r>
      <w:r w:rsidR="00EE1490" w:rsidRPr="00E5770D">
        <w:rPr>
          <w:rFonts w:ascii="Source Sans Pro" w:eastAsia="Source Sans Pro" w:hAnsi="Source Sans Pro" w:cs="Source Sans Pro"/>
          <w:szCs w:val="22"/>
        </w:rPr>
        <w:t>Sc</w:t>
      </w:r>
      <w:r w:rsidRPr="00E5770D">
        <w:rPr>
          <w:rFonts w:ascii="Source Sans Pro" w:eastAsia="Source Sans Pro" w:hAnsi="Source Sans Pro" w:cs="Source Sans Pro"/>
          <w:szCs w:val="22"/>
        </w:rPr>
        <w:t xml:space="preserve"> Business Management (Hons), MBA</w:t>
      </w:r>
    </w:p>
    <w:p w14:paraId="682B9599" w14:textId="7926F7C9" w:rsidR="00073D4D" w:rsidRDefault="2D4A468F" w:rsidP="301FF552">
      <w:pPr>
        <w:pStyle w:val="Heading3"/>
        <w:rPr>
          <w:rFonts w:ascii="Source Sans Pro" w:eastAsia="Source Sans Pro" w:hAnsi="Source Sans Pro" w:cs="Source Sans Pro"/>
          <w:sz w:val="28"/>
        </w:rPr>
      </w:pPr>
      <w:r w:rsidRPr="00250C46">
        <w:rPr>
          <w:rFonts w:ascii="Source Sans Pro" w:eastAsia="Source Sans Pro" w:hAnsi="Source Sans Pro" w:cs="Source Sans Pro"/>
          <w:sz w:val="28"/>
        </w:rPr>
        <w:t>Group Chief Financial Officer</w:t>
      </w:r>
      <w:r w:rsidR="007F79F6">
        <w:rPr>
          <w:rFonts w:ascii="Source Sans Pro" w:eastAsia="Source Sans Pro" w:hAnsi="Source Sans Pro" w:cs="Source Sans Pro"/>
          <w:sz w:val="28"/>
        </w:rPr>
        <w:t xml:space="preserve"> and Group Executive, Strategy</w:t>
      </w:r>
    </w:p>
    <w:p w14:paraId="23E2F644" w14:textId="77777777" w:rsidR="00702AF0" w:rsidRPr="00702AF0" w:rsidRDefault="00702AF0" w:rsidP="00702AF0">
      <w:pPr>
        <w:spacing w:line="276" w:lineRule="auto"/>
        <w:rPr>
          <w:rFonts w:ascii="Source Sans Pro" w:eastAsia="Source Sans Pro" w:hAnsi="Source Sans Pro" w:cs="Source Sans Pro"/>
          <w:szCs w:val="22"/>
        </w:rPr>
      </w:pPr>
      <w:r w:rsidRPr="00702AF0">
        <w:rPr>
          <w:rFonts w:ascii="Source Sans Pro" w:eastAsia="Source Sans Pro" w:hAnsi="Source Sans Pro" w:cs="Source Sans Pro"/>
          <w:szCs w:val="22"/>
        </w:rPr>
        <w:t>Mr Inder Singh</w:t>
      </w:r>
    </w:p>
    <w:p w14:paraId="1DE3C484" w14:textId="5315063E" w:rsidR="00702AF0" w:rsidRPr="00702AF0" w:rsidRDefault="00702AF0" w:rsidP="00702AF0">
      <w:pPr>
        <w:spacing w:line="276" w:lineRule="auto"/>
        <w:rPr>
          <w:rFonts w:ascii="Source Sans Pro" w:eastAsia="Source Sans Pro" w:hAnsi="Source Sans Pro" w:cs="Source Sans Pro"/>
          <w:szCs w:val="22"/>
        </w:rPr>
      </w:pPr>
      <w:r w:rsidRPr="00702AF0">
        <w:rPr>
          <w:rFonts w:ascii="Source Sans Pro" w:eastAsia="Source Sans Pro" w:hAnsi="Source Sans Pro" w:cs="Source Sans Pro"/>
          <w:szCs w:val="22"/>
        </w:rPr>
        <w:t>BCom</w:t>
      </w:r>
    </w:p>
    <w:p w14:paraId="222FCC0F" w14:textId="7E6C5118" w:rsidR="004A387A" w:rsidRPr="004826AC" w:rsidRDefault="00EA859F" w:rsidP="301FF552">
      <w:pPr>
        <w:pStyle w:val="Heading3"/>
        <w:rPr>
          <w:rFonts w:ascii="Source Sans Pro" w:eastAsia="Source Sans Pro" w:hAnsi="Source Sans Pro" w:cs="Source Sans Pro"/>
          <w:sz w:val="28"/>
        </w:rPr>
      </w:pPr>
      <w:r w:rsidRPr="004826AC">
        <w:rPr>
          <w:rFonts w:ascii="Source Sans Pro" w:eastAsia="Source Sans Pro" w:hAnsi="Source Sans Pro" w:cs="Source Sans Pro"/>
          <w:sz w:val="28"/>
        </w:rPr>
        <w:t>Registered office</w:t>
      </w:r>
    </w:p>
    <w:p w14:paraId="7CEEA5D6" w14:textId="6A5D0CAF" w:rsidR="007F200F" w:rsidRPr="004826AC" w:rsidRDefault="00EA859F" w:rsidP="00F74AFE">
      <w:pPr>
        <w:rPr>
          <w:rFonts w:ascii="Source Sans Pro" w:eastAsia="Source Sans Pro" w:hAnsi="Source Sans Pro" w:cs="Source Sans Pro"/>
        </w:rPr>
      </w:pPr>
      <w:r w:rsidRPr="004826AC">
        <w:rPr>
          <w:rFonts w:ascii="Source Sans Pro" w:eastAsia="Source Sans Pro" w:hAnsi="Source Sans Pro" w:cs="Source Sans Pro"/>
        </w:rPr>
        <w:t xml:space="preserve">Level 28 </w:t>
      </w:r>
    </w:p>
    <w:p w14:paraId="7793090D" w14:textId="56CA0401" w:rsidR="00C56AD1" w:rsidRPr="004826AC" w:rsidRDefault="00EA859F" w:rsidP="00F74AFE">
      <w:pPr>
        <w:rPr>
          <w:rFonts w:ascii="Source Sans Pro" w:eastAsia="Source Sans Pro" w:hAnsi="Source Sans Pro" w:cs="Source Sans Pro"/>
        </w:rPr>
      </w:pPr>
      <w:r w:rsidRPr="004826AC">
        <w:rPr>
          <w:rFonts w:ascii="Source Sans Pro" w:eastAsia="Source Sans Pro" w:hAnsi="Source Sans Pro" w:cs="Source Sans Pro"/>
        </w:rPr>
        <w:t>395 Bourke Street</w:t>
      </w:r>
    </w:p>
    <w:p w14:paraId="184E589B" w14:textId="77777777" w:rsidR="00C56AD1" w:rsidRPr="004826AC" w:rsidRDefault="00EA859F" w:rsidP="00F74AFE">
      <w:pPr>
        <w:rPr>
          <w:rFonts w:ascii="Source Sans Pro" w:eastAsia="Source Sans Pro" w:hAnsi="Source Sans Pro" w:cs="Source Sans Pro"/>
        </w:rPr>
      </w:pPr>
      <w:r w:rsidRPr="004826AC">
        <w:rPr>
          <w:rFonts w:ascii="Source Sans Pro" w:eastAsia="Source Sans Pro" w:hAnsi="Source Sans Pro" w:cs="Source Sans Pro"/>
        </w:rPr>
        <w:t xml:space="preserve">Melbourne VIC 3000 </w:t>
      </w:r>
    </w:p>
    <w:p w14:paraId="6476186F" w14:textId="6EC43E3C" w:rsidR="00C56AD1" w:rsidRPr="004826AC" w:rsidRDefault="00EA859F" w:rsidP="00F74AFE">
      <w:pPr>
        <w:rPr>
          <w:rFonts w:ascii="Source Sans Pro" w:eastAsia="Source Sans Pro" w:hAnsi="Source Sans Pro" w:cs="Source Sans Pro"/>
        </w:rPr>
      </w:pPr>
      <w:r w:rsidRPr="004826AC">
        <w:rPr>
          <w:rFonts w:ascii="Source Sans Pro" w:eastAsia="Source Sans Pro" w:hAnsi="Source Sans Pro" w:cs="Source Sans Pro"/>
        </w:rPr>
        <w:t>Australia</w:t>
      </w:r>
    </w:p>
    <w:p w14:paraId="5E521AF1" w14:textId="7994789B" w:rsidR="004A387A" w:rsidRPr="004826AC" w:rsidRDefault="00EA859F" w:rsidP="00F74AFE">
      <w:pPr>
        <w:rPr>
          <w:rFonts w:ascii="Source Sans Pro" w:eastAsia="Source Sans Pro" w:hAnsi="Source Sans Pro" w:cs="Source Sans Pro"/>
        </w:rPr>
      </w:pPr>
      <w:r w:rsidRPr="004826AC">
        <w:rPr>
          <w:rFonts w:ascii="Source Sans Pro" w:eastAsia="Source Sans Pro" w:hAnsi="Source Sans Pro" w:cs="Source Sans Pro"/>
        </w:rPr>
        <w:t>Telephone: 1300 889 398</w:t>
      </w:r>
    </w:p>
    <w:p w14:paraId="4FE3D967" w14:textId="64B38390" w:rsidR="00C56AD1" w:rsidRPr="004826AC" w:rsidRDefault="506DCDD2" w:rsidP="00F74AFE">
      <w:pPr>
        <w:rPr>
          <w:rFonts w:ascii="Source Sans Pro" w:eastAsia="Source Sans Pro" w:hAnsi="Source Sans Pro" w:cs="Source Sans Pro"/>
        </w:rPr>
      </w:pPr>
      <w:r w:rsidRPr="004826AC">
        <w:rPr>
          <w:rFonts w:ascii="Source Sans Pro" w:eastAsia="Source Sans Pro" w:hAnsi="Source Sans Pro" w:cs="Source Sans Pro"/>
        </w:rPr>
        <w:t>Telephone: +61 3 8</w:t>
      </w:r>
      <w:r w:rsidR="00BE5C50" w:rsidRPr="004826AC">
        <w:rPr>
          <w:rFonts w:ascii="Source Sans Pro" w:eastAsia="Source Sans Pro" w:hAnsi="Source Sans Pro" w:cs="Source Sans Pro"/>
        </w:rPr>
        <w:t>615 3064</w:t>
      </w:r>
    </w:p>
    <w:p w14:paraId="2B1EF355" w14:textId="03CFB94D" w:rsidR="00AB7F8E" w:rsidRPr="004826AC" w:rsidRDefault="3E6A5153" w:rsidP="301FF552">
      <w:pPr>
        <w:pStyle w:val="Heading3"/>
        <w:rPr>
          <w:rFonts w:ascii="Source Sans Pro" w:eastAsia="Source Sans Pro" w:hAnsi="Source Sans Pro" w:cs="Source Sans Pro"/>
          <w:sz w:val="28"/>
        </w:rPr>
      </w:pPr>
      <w:r w:rsidRPr="004826AC">
        <w:rPr>
          <w:rFonts w:ascii="Source Sans Pro" w:eastAsia="Source Sans Pro" w:hAnsi="Source Sans Pro" w:cs="Source Sans Pro"/>
          <w:sz w:val="28"/>
        </w:rPr>
        <w:t>International locations</w:t>
      </w:r>
    </w:p>
    <w:p w14:paraId="53046FE6" w14:textId="22F7BFBD" w:rsidR="00AB7F8E" w:rsidRPr="00F74AFE" w:rsidRDefault="28AA1F1B" w:rsidP="301FF552">
      <w:pPr>
        <w:rPr>
          <w:rFonts w:ascii="Source Sans Pro" w:eastAsia="Source Sans Pro" w:hAnsi="Source Sans Pro" w:cs="Source Sans Pro"/>
        </w:rPr>
      </w:pPr>
      <w:r w:rsidRPr="004826AC">
        <w:rPr>
          <w:rFonts w:ascii="Source Sans Pro" w:eastAsia="Source Sans Pro" w:hAnsi="Source Sans Pro" w:cs="Source Sans Pro"/>
        </w:rPr>
        <w:t>www.nab.com.au/corporate/global-relationships</w:t>
      </w:r>
    </w:p>
    <w:p w14:paraId="6210254B" w14:textId="77777777" w:rsidR="001630AE" w:rsidRPr="00333177" w:rsidRDefault="28AA1F1B" w:rsidP="301FF552">
      <w:pPr>
        <w:pStyle w:val="Heading3"/>
        <w:rPr>
          <w:rFonts w:ascii="Source Sans Pro" w:eastAsia="Source Sans Pro" w:hAnsi="Source Sans Pro" w:cs="Source Sans Pro"/>
          <w:sz w:val="28"/>
        </w:rPr>
      </w:pPr>
      <w:r w:rsidRPr="00333177">
        <w:rPr>
          <w:rFonts w:ascii="Source Sans Pro" w:eastAsia="Source Sans Pro" w:hAnsi="Source Sans Pro" w:cs="Source Sans Pro"/>
          <w:sz w:val="28"/>
        </w:rPr>
        <w:t>Auditor</w:t>
      </w:r>
    </w:p>
    <w:p w14:paraId="20739700" w14:textId="1FB1070C" w:rsidR="001630AE" w:rsidRPr="004D1C99" w:rsidRDefault="00617F36" w:rsidP="301FF552">
      <w:pPr>
        <w:spacing w:before="0" w:line="276" w:lineRule="auto"/>
        <w:rPr>
          <w:rFonts w:ascii="Source Sans Pro" w:eastAsia="Source Sans Pro" w:hAnsi="Source Sans Pro" w:cs="Source Sans Pro"/>
        </w:rPr>
      </w:pPr>
      <w:r>
        <w:rPr>
          <w:rFonts w:ascii="Source Sans Pro" w:eastAsia="Source Sans Pro" w:hAnsi="Source Sans Pro" w:cs="Source Sans Pro"/>
        </w:rPr>
        <w:t>EY</w:t>
      </w:r>
    </w:p>
    <w:p w14:paraId="68B496AC" w14:textId="178B1795" w:rsidR="0013434D" w:rsidRPr="00333177" w:rsidRDefault="28AA1F1B" w:rsidP="301FF552">
      <w:pPr>
        <w:spacing w:before="0" w:line="276" w:lineRule="auto"/>
        <w:rPr>
          <w:rFonts w:ascii="Source Sans Pro" w:eastAsia="Source Sans Pro" w:hAnsi="Source Sans Pro" w:cs="Source Sans Pro"/>
        </w:rPr>
      </w:pPr>
      <w:r w:rsidRPr="00333177">
        <w:rPr>
          <w:rFonts w:ascii="Source Sans Pro" w:eastAsia="Source Sans Pro" w:hAnsi="Source Sans Pro" w:cs="Source Sans Pro"/>
        </w:rPr>
        <w:t>8 Exhibition Street</w:t>
      </w:r>
    </w:p>
    <w:p w14:paraId="2B798D80" w14:textId="77777777" w:rsidR="0013434D" w:rsidRPr="00333177" w:rsidRDefault="28AA1F1B" w:rsidP="301FF552">
      <w:pPr>
        <w:spacing w:before="0" w:line="276" w:lineRule="auto"/>
        <w:rPr>
          <w:rFonts w:ascii="Source Sans Pro" w:eastAsia="Source Sans Pro" w:hAnsi="Source Sans Pro" w:cs="Source Sans Pro"/>
        </w:rPr>
      </w:pPr>
      <w:r w:rsidRPr="00333177">
        <w:rPr>
          <w:rFonts w:ascii="Source Sans Pro" w:eastAsia="Source Sans Pro" w:hAnsi="Source Sans Pro" w:cs="Source Sans Pro"/>
        </w:rPr>
        <w:t xml:space="preserve">Melbourne VIC 3000 </w:t>
      </w:r>
    </w:p>
    <w:p w14:paraId="0D748BEE" w14:textId="7305401D" w:rsidR="001630AE" w:rsidRPr="00333177" w:rsidRDefault="28AA1F1B" w:rsidP="301FF552">
      <w:pPr>
        <w:spacing w:before="0" w:line="276" w:lineRule="auto"/>
        <w:rPr>
          <w:rFonts w:ascii="Source Sans Pro" w:eastAsia="Source Sans Pro" w:hAnsi="Source Sans Pro" w:cs="Source Sans Pro"/>
        </w:rPr>
      </w:pPr>
      <w:r w:rsidRPr="00333177">
        <w:rPr>
          <w:rFonts w:ascii="Source Sans Pro" w:eastAsia="Source Sans Pro" w:hAnsi="Source Sans Pro" w:cs="Source Sans Pro"/>
        </w:rPr>
        <w:t>Australia</w:t>
      </w:r>
    </w:p>
    <w:p w14:paraId="7D346C60" w14:textId="7F8C2DFE" w:rsidR="001630AE" w:rsidRPr="00333177" w:rsidRDefault="28AA1F1B" w:rsidP="00AF0A89">
      <w:pPr>
        <w:spacing w:before="0" w:line="276" w:lineRule="auto"/>
        <w:rPr>
          <w:rFonts w:ascii="Source Sans Pro" w:eastAsia="Source Sans Pro" w:hAnsi="Source Sans Pro" w:cs="Source Sans Pro"/>
        </w:rPr>
      </w:pPr>
      <w:r w:rsidRPr="00333177">
        <w:rPr>
          <w:rFonts w:ascii="Source Sans Pro" w:eastAsia="Source Sans Pro" w:hAnsi="Source Sans Pro" w:cs="Source Sans Pro"/>
        </w:rPr>
        <w:t>Telephone: +61 3 9288 8000</w:t>
      </w:r>
    </w:p>
    <w:p w14:paraId="74CCDB5C" w14:textId="77777777" w:rsidR="00EE4118" w:rsidRPr="00E917C1" w:rsidRDefault="3F4642BB" w:rsidP="301FF552">
      <w:pPr>
        <w:pStyle w:val="Heading3"/>
        <w:rPr>
          <w:rFonts w:ascii="Source Sans Pro" w:eastAsia="Source Sans Pro" w:hAnsi="Source Sans Pro" w:cs="Source Sans Pro"/>
          <w:sz w:val="28"/>
        </w:rPr>
      </w:pPr>
      <w:r w:rsidRPr="00E917C1">
        <w:rPr>
          <w:rFonts w:ascii="Source Sans Pro" w:eastAsia="Source Sans Pro" w:hAnsi="Source Sans Pro" w:cs="Source Sans Pro"/>
          <w:sz w:val="28"/>
        </w:rPr>
        <w:lastRenderedPageBreak/>
        <w:t>Company Secretary</w:t>
      </w:r>
    </w:p>
    <w:p w14:paraId="72084BA9" w14:textId="19A66C8B" w:rsidR="00EE4118" w:rsidRPr="004D1C99" w:rsidRDefault="00AF0A89" w:rsidP="301FF552">
      <w:pPr>
        <w:spacing w:before="0"/>
        <w:rPr>
          <w:rFonts w:ascii="Source Sans Pro" w:eastAsia="Source Sans Pro" w:hAnsi="Source Sans Pro" w:cs="Source Sans Pro"/>
        </w:rPr>
      </w:pPr>
      <w:r w:rsidRPr="004D1C99">
        <w:rPr>
          <w:rFonts w:ascii="Source Sans Pro" w:eastAsia="Source Sans Pro" w:hAnsi="Source Sans Pro" w:cs="Source Sans Pro"/>
        </w:rPr>
        <w:t xml:space="preserve">Mrs </w:t>
      </w:r>
      <w:r w:rsidR="3F4642BB" w:rsidRPr="004D1C99">
        <w:rPr>
          <w:rFonts w:ascii="Source Sans Pro" w:eastAsia="Source Sans Pro" w:hAnsi="Source Sans Pro" w:cs="Source Sans Pro"/>
        </w:rPr>
        <w:t xml:space="preserve">Louise Thomson, </w:t>
      </w:r>
      <w:proofErr w:type="spellStart"/>
      <w:r w:rsidR="44DED3F3" w:rsidRPr="004D1C99">
        <w:rPr>
          <w:rFonts w:ascii="Source Sans Pro" w:eastAsia="Source Sans Pro" w:hAnsi="Source Sans Pro" w:cs="Source Sans Pro"/>
        </w:rPr>
        <w:t>BBus</w:t>
      </w:r>
      <w:proofErr w:type="spellEnd"/>
      <w:r w:rsidR="44DED3F3" w:rsidRPr="004D1C99">
        <w:rPr>
          <w:rFonts w:ascii="Source Sans Pro" w:eastAsia="Source Sans Pro" w:hAnsi="Source Sans Pro" w:cs="Source Sans Pro"/>
        </w:rPr>
        <w:t xml:space="preserve"> (</w:t>
      </w:r>
      <w:proofErr w:type="spellStart"/>
      <w:r w:rsidR="44DED3F3" w:rsidRPr="004D1C99">
        <w:rPr>
          <w:rFonts w:ascii="Source Sans Pro" w:eastAsia="Source Sans Pro" w:hAnsi="Source Sans Pro" w:cs="Source Sans Pro"/>
        </w:rPr>
        <w:t>Dist</w:t>
      </w:r>
      <w:proofErr w:type="spellEnd"/>
      <w:r w:rsidR="44DED3F3" w:rsidRPr="004D1C99">
        <w:rPr>
          <w:rFonts w:ascii="Source Sans Pro" w:eastAsia="Source Sans Pro" w:hAnsi="Source Sans Pro" w:cs="Source Sans Pro"/>
        </w:rPr>
        <w:t>), FGIA</w:t>
      </w:r>
    </w:p>
    <w:p w14:paraId="6BCA5896" w14:textId="4E83E9CA" w:rsidR="00D1504F" w:rsidRPr="00357B51" w:rsidRDefault="2CFEEC60" w:rsidP="301FF552">
      <w:pPr>
        <w:pStyle w:val="Heading3"/>
        <w:rPr>
          <w:rFonts w:ascii="Source Sans Pro" w:eastAsia="Source Sans Pro" w:hAnsi="Source Sans Pro" w:cs="Source Sans Pro"/>
          <w:sz w:val="28"/>
        </w:rPr>
      </w:pPr>
      <w:r w:rsidRPr="00357B51">
        <w:rPr>
          <w:rFonts w:ascii="Source Sans Pro" w:eastAsia="Source Sans Pro" w:hAnsi="Source Sans Pro" w:cs="Source Sans Pro"/>
          <w:sz w:val="28"/>
        </w:rPr>
        <w:t>Group Investor Relations</w:t>
      </w:r>
    </w:p>
    <w:p w14:paraId="099C8D6C" w14:textId="77777777" w:rsidR="00AF0A89" w:rsidRPr="00357B51" w:rsidRDefault="4BE54FE7" w:rsidP="301FF552">
      <w:pPr>
        <w:keepNext/>
        <w:spacing w:before="0" w:line="276" w:lineRule="auto"/>
        <w:rPr>
          <w:rFonts w:ascii="Source Sans Pro" w:eastAsia="Source Sans Pro" w:hAnsi="Source Sans Pro" w:cs="Source Sans Pro"/>
        </w:rPr>
      </w:pPr>
      <w:r w:rsidRPr="00357B51">
        <w:rPr>
          <w:rFonts w:ascii="Source Sans Pro" w:eastAsia="Source Sans Pro" w:hAnsi="Source Sans Pro" w:cs="Source Sans Pro"/>
        </w:rPr>
        <w:t xml:space="preserve">National Australia Bank Limited </w:t>
      </w:r>
    </w:p>
    <w:p w14:paraId="709A4346" w14:textId="209EDD4D" w:rsidR="00735B78" w:rsidRPr="00357B51" w:rsidRDefault="4BE54FE7" w:rsidP="301FF552">
      <w:pPr>
        <w:keepNext/>
        <w:spacing w:before="0" w:line="276" w:lineRule="auto"/>
        <w:rPr>
          <w:rFonts w:ascii="Source Sans Pro" w:eastAsia="Source Sans Pro" w:hAnsi="Source Sans Pro" w:cs="Source Sans Pro"/>
        </w:rPr>
      </w:pPr>
      <w:r w:rsidRPr="00357B51">
        <w:rPr>
          <w:rFonts w:ascii="Source Sans Pro" w:eastAsia="Source Sans Pro" w:hAnsi="Source Sans Pro" w:cs="Source Sans Pro"/>
        </w:rPr>
        <w:t>Level 2</w:t>
      </w:r>
    </w:p>
    <w:p w14:paraId="6913D65A" w14:textId="77777777" w:rsidR="00735B78" w:rsidRPr="00357B51" w:rsidRDefault="4BE54FE7" w:rsidP="301FF552">
      <w:pPr>
        <w:keepNext/>
        <w:spacing w:before="0" w:line="276" w:lineRule="auto"/>
        <w:rPr>
          <w:rFonts w:ascii="Source Sans Pro" w:eastAsia="Source Sans Pro" w:hAnsi="Source Sans Pro" w:cs="Source Sans Pro"/>
        </w:rPr>
      </w:pPr>
      <w:r w:rsidRPr="00357B51">
        <w:rPr>
          <w:rFonts w:ascii="Source Sans Pro" w:eastAsia="Source Sans Pro" w:hAnsi="Source Sans Pro" w:cs="Source Sans Pro"/>
        </w:rPr>
        <w:t>2 Carrington Street</w:t>
      </w:r>
    </w:p>
    <w:p w14:paraId="391339B3" w14:textId="77777777" w:rsidR="00735B78" w:rsidRPr="00357B51" w:rsidRDefault="4BE54FE7" w:rsidP="301FF552">
      <w:pPr>
        <w:keepNext/>
        <w:spacing w:before="0" w:line="276" w:lineRule="auto"/>
        <w:rPr>
          <w:rFonts w:ascii="Source Sans Pro" w:eastAsia="Source Sans Pro" w:hAnsi="Source Sans Pro" w:cs="Source Sans Pro"/>
        </w:rPr>
      </w:pPr>
      <w:r w:rsidRPr="00357B51">
        <w:rPr>
          <w:rFonts w:ascii="Source Sans Pro" w:eastAsia="Source Sans Pro" w:hAnsi="Source Sans Pro" w:cs="Source Sans Pro"/>
        </w:rPr>
        <w:t>SYDNEY NSW 2000</w:t>
      </w:r>
    </w:p>
    <w:p w14:paraId="31995D4C" w14:textId="77777777" w:rsidR="00735B78" w:rsidRPr="00357B51" w:rsidRDefault="4BE54FE7" w:rsidP="301FF552">
      <w:pPr>
        <w:keepNext/>
        <w:spacing w:before="0" w:line="276" w:lineRule="auto"/>
        <w:rPr>
          <w:rFonts w:ascii="Source Sans Pro" w:eastAsia="Source Sans Pro" w:hAnsi="Source Sans Pro" w:cs="Source Sans Pro"/>
        </w:rPr>
      </w:pPr>
      <w:r w:rsidRPr="00357B51">
        <w:rPr>
          <w:rFonts w:ascii="Source Sans Pro" w:eastAsia="Source Sans Pro" w:hAnsi="Source Sans Pro" w:cs="Source Sans Pro"/>
        </w:rPr>
        <w:t>Australia</w:t>
      </w:r>
    </w:p>
    <w:p w14:paraId="4679E6E1" w14:textId="3A42A63C" w:rsidR="00913FA5" w:rsidRPr="00357B51" w:rsidRDefault="4BE54FE7" w:rsidP="301FF552">
      <w:pPr>
        <w:keepNext/>
        <w:spacing w:before="0" w:line="276" w:lineRule="auto"/>
        <w:rPr>
          <w:rFonts w:ascii="Source Sans Pro" w:eastAsia="Source Sans Pro" w:hAnsi="Source Sans Pro" w:cs="Source Sans Pro"/>
        </w:rPr>
      </w:pPr>
      <w:r w:rsidRPr="00357B51">
        <w:rPr>
          <w:rFonts w:ascii="Source Sans Pro" w:eastAsia="Source Sans Pro" w:hAnsi="Source Sans Pro" w:cs="Source Sans Pro"/>
        </w:rPr>
        <w:t>Email: investorrelations@nab.com.au</w:t>
      </w:r>
    </w:p>
    <w:p w14:paraId="64BA967D" w14:textId="4C8F9ED3" w:rsidR="00D1504F" w:rsidRPr="00357B51" w:rsidRDefault="33F6B59E" w:rsidP="301FF552">
      <w:pPr>
        <w:pStyle w:val="Heading3"/>
        <w:rPr>
          <w:rFonts w:ascii="Source Sans Pro" w:eastAsia="Source Sans Pro" w:hAnsi="Source Sans Pro" w:cs="Source Sans Pro"/>
          <w:sz w:val="28"/>
        </w:rPr>
      </w:pPr>
      <w:r w:rsidRPr="00357B51">
        <w:rPr>
          <w:rFonts w:ascii="Source Sans Pro" w:eastAsia="Source Sans Pro" w:hAnsi="Source Sans Pro" w:cs="Source Sans Pro"/>
          <w:sz w:val="28"/>
        </w:rPr>
        <w:t>S</w:t>
      </w:r>
      <w:r w:rsidR="00AF0A89" w:rsidRPr="00357B51">
        <w:rPr>
          <w:rFonts w:ascii="Source Sans Pro" w:eastAsia="Source Sans Pro" w:hAnsi="Source Sans Pro" w:cs="Source Sans Pro"/>
          <w:sz w:val="28"/>
        </w:rPr>
        <w:t>ustainability</w:t>
      </w:r>
    </w:p>
    <w:p w14:paraId="6D2EC7A0" w14:textId="28ACBA6E" w:rsidR="00D14F51" w:rsidRPr="00357B51" w:rsidRDefault="33F6B59E" w:rsidP="301FF552">
      <w:pPr>
        <w:keepNext/>
        <w:spacing w:before="0" w:line="276" w:lineRule="auto"/>
        <w:rPr>
          <w:rFonts w:ascii="Source Sans Pro" w:eastAsia="Source Sans Pro" w:hAnsi="Source Sans Pro" w:cs="Source Sans Pro"/>
        </w:rPr>
      </w:pPr>
      <w:r w:rsidRPr="00357B51">
        <w:rPr>
          <w:rFonts w:ascii="Source Sans Pro" w:eastAsia="Source Sans Pro" w:hAnsi="Source Sans Pro" w:cs="Source Sans Pro"/>
        </w:rPr>
        <w:t>National Australia Bank Limited</w:t>
      </w:r>
    </w:p>
    <w:p w14:paraId="30F5F181" w14:textId="31A69F1F" w:rsidR="00D14F51" w:rsidRPr="00357B51" w:rsidRDefault="33F6B59E" w:rsidP="301FF552">
      <w:pPr>
        <w:keepNext/>
        <w:spacing w:before="0" w:line="276" w:lineRule="auto"/>
        <w:rPr>
          <w:rFonts w:ascii="Source Sans Pro" w:eastAsia="Source Sans Pro" w:hAnsi="Source Sans Pro" w:cs="Source Sans Pro"/>
        </w:rPr>
      </w:pPr>
      <w:r w:rsidRPr="00357B51">
        <w:rPr>
          <w:rFonts w:ascii="Source Sans Pro" w:eastAsia="Source Sans Pro" w:hAnsi="Source Sans Pro" w:cs="Source Sans Pro"/>
        </w:rPr>
        <w:t>Level 21, 395 Bourke Street</w:t>
      </w:r>
    </w:p>
    <w:p w14:paraId="0E1E6C4D" w14:textId="77777777" w:rsidR="00D14F51" w:rsidRPr="00357B51" w:rsidRDefault="33F6B59E" w:rsidP="301FF552">
      <w:pPr>
        <w:keepNext/>
        <w:spacing w:before="0" w:line="276" w:lineRule="auto"/>
        <w:rPr>
          <w:rFonts w:ascii="Source Sans Pro" w:eastAsia="Source Sans Pro" w:hAnsi="Source Sans Pro" w:cs="Source Sans Pro"/>
        </w:rPr>
      </w:pPr>
      <w:r w:rsidRPr="00357B51">
        <w:rPr>
          <w:rFonts w:ascii="Source Sans Pro" w:eastAsia="Source Sans Pro" w:hAnsi="Source Sans Pro" w:cs="Source Sans Pro"/>
        </w:rPr>
        <w:t xml:space="preserve">Melbourne VIC 3000 </w:t>
      </w:r>
    </w:p>
    <w:p w14:paraId="652C2B99" w14:textId="663EB123" w:rsidR="00D1504F" w:rsidRPr="00357B51" w:rsidRDefault="33F6B59E" w:rsidP="301FF552">
      <w:pPr>
        <w:keepNext/>
        <w:spacing w:before="0" w:line="276" w:lineRule="auto"/>
        <w:rPr>
          <w:rFonts w:ascii="Source Sans Pro" w:eastAsia="Source Sans Pro" w:hAnsi="Source Sans Pro" w:cs="Source Sans Pro"/>
        </w:rPr>
      </w:pPr>
      <w:r w:rsidRPr="00357B51">
        <w:rPr>
          <w:rFonts w:ascii="Source Sans Pro" w:eastAsia="Source Sans Pro" w:hAnsi="Source Sans Pro" w:cs="Source Sans Pro"/>
        </w:rPr>
        <w:t>Australia</w:t>
      </w:r>
    </w:p>
    <w:p w14:paraId="6A9185E3" w14:textId="4F6EC501" w:rsidR="00D1504F" w:rsidRPr="00357B51" w:rsidRDefault="33F6B59E" w:rsidP="301FF552">
      <w:pPr>
        <w:spacing w:before="0" w:line="276" w:lineRule="auto"/>
        <w:rPr>
          <w:rFonts w:ascii="Source Sans Pro" w:eastAsia="Source Sans Pro" w:hAnsi="Source Sans Pro" w:cs="Source Sans Pro"/>
        </w:rPr>
      </w:pPr>
      <w:r w:rsidRPr="00357B51">
        <w:rPr>
          <w:rFonts w:ascii="Source Sans Pro" w:eastAsia="Source Sans Pro" w:hAnsi="Source Sans Pro" w:cs="Source Sans Pro"/>
        </w:rPr>
        <w:t xml:space="preserve">Email: </w:t>
      </w:r>
      <w:r w:rsidR="00AF0A89" w:rsidRPr="00357B51">
        <w:rPr>
          <w:rFonts w:ascii="Source Sans Pro" w:eastAsia="Source Sans Pro" w:hAnsi="Source Sans Pro" w:cs="Source Sans Pro"/>
        </w:rPr>
        <w:t>sustainability@nab.com.au</w:t>
      </w:r>
    </w:p>
    <w:p w14:paraId="0F547655" w14:textId="3108DE33" w:rsidR="00482781" w:rsidRPr="004F2385" w:rsidRDefault="219C1B80" w:rsidP="301FF552">
      <w:pPr>
        <w:pStyle w:val="Heading3"/>
        <w:rPr>
          <w:rFonts w:ascii="Source Sans Pro" w:eastAsia="Source Sans Pro" w:hAnsi="Source Sans Pro" w:cs="Source Sans Pro"/>
          <w:sz w:val="28"/>
        </w:rPr>
      </w:pPr>
      <w:r w:rsidRPr="004F2385">
        <w:rPr>
          <w:rFonts w:ascii="Source Sans Pro" w:eastAsia="Source Sans Pro" w:hAnsi="Source Sans Pro" w:cs="Source Sans Pro"/>
          <w:sz w:val="28"/>
        </w:rPr>
        <w:t>Shareholder Centre website</w:t>
      </w:r>
    </w:p>
    <w:p w14:paraId="45E26274" w14:textId="77777777" w:rsidR="005E135A" w:rsidRDefault="005E135A" w:rsidP="301FF552">
      <w:pPr>
        <w:pStyle w:val="Heading3"/>
        <w:rPr>
          <w:rFonts w:ascii="Source Sans Pro" w:eastAsia="Source Sans Pro" w:hAnsi="Source Sans Pro" w:cs="Source Sans Pro"/>
          <w:b w:val="0"/>
          <w:sz w:val="22"/>
          <w:szCs w:val="24"/>
        </w:rPr>
      </w:pPr>
      <w:r w:rsidRPr="005E135A">
        <w:rPr>
          <w:rFonts w:ascii="Source Sans Pro" w:eastAsia="Source Sans Pro" w:hAnsi="Source Sans Pro" w:cs="Source Sans Pro"/>
          <w:b w:val="0"/>
          <w:sz w:val="22"/>
          <w:szCs w:val="24"/>
        </w:rPr>
        <w:t>The Group’s website at nab.com.au/shareholder has a dedicated separate section where shareholders can gain access to a wide range of information, including copies of recent announcements, annual reports as well as extensive historical information.</w:t>
      </w:r>
    </w:p>
    <w:p w14:paraId="105F377D" w14:textId="77777777" w:rsidR="005E135A" w:rsidRDefault="005E135A" w:rsidP="301FF552">
      <w:pPr>
        <w:pStyle w:val="Heading3"/>
        <w:rPr>
          <w:rFonts w:ascii="Source Sans Pro" w:eastAsia="Source Sans Pro" w:hAnsi="Source Sans Pro" w:cs="Source Sans Pro"/>
          <w:b w:val="0"/>
          <w:sz w:val="22"/>
          <w:szCs w:val="24"/>
        </w:rPr>
      </w:pPr>
    </w:p>
    <w:p w14:paraId="364C594C" w14:textId="18E7D190" w:rsidR="00482781" w:rsidRPr="00933A88" w:rsidRDefault="08B61CC7" w:rsidP="301FF552">
      <w:pPr>
        <w:pStyle w:val="Heading3"/>
        <w:rPr>
          <w:rFonts w:ascii="Source Sans Pro" w:eastAsia="Source Sans Pro" w:hAnsi="Source Sans Pro" w:cs="Source Sans Pro"/>
          <w:sz w:val="28"/>
        </w:rPr>
      </w:pPr>
      <w:r w:rsidRPr="00933A88">
        <w:rPr>
          <w:rFonts w:ascii="Source Sans Pro" w:eastAsia="Source Sans Pro" w:hAnsi="Source Sans Pro" w:cs="Source Sans Pro"/>
          <w:sz w:val="28"/>
        </w:rPr>
        <w:t>Shareholder information line</w:t>
      </w:r>
    </w:p>
    <w:p w14:paraId="071EC377" w14:textId="1FEF0287" w:rsidR="000E4376" w:rsidRPr="00933A88" w:rsidRDefault="33C80DDE" w:rsidP="301FF552">
      <w:pPr>
        <w:rPr>
          <w:rFonts w:ascii="Source Sans Pro" w:eastAsia="Source Sans Pro" w:hAnsi="Source Sans Pro" w:cs="Source Sans Pro"/>
        </w:rPr>
      </w:pPr>
      <w:r w:rsidRPr="00933A88">
        <w:rPr>
          <w:rFonts w:ascii="Source Sans Pro" w:eastAsia="Source Sans Pro" w:hAnsi="Source Sans Pro" w:cs="Source Sans Pro"/>
        </w:rPr>
        <w:t>There is a convenient 24 hours a day, 7 days a week automated service. To obtain the current balance of your securities and relevant payment details, telephone 1300 367 647 (Australia) or</w:t>
      </w:r>
      <w:r w:rsidR="00A31365" w:rsidRPr="00933A88">
        <w:rPr>
          <w:rFonts w:ascii="Source Sans Pro" w:eastAsia="Source Sans Pro" w:hAnsi="Source Sans Pro" w:cs="Source Sans Pro"/>
        </w:rPr>
        <w:t xml:space="preserve"> </w:t>
      </w:r>
      <w:r w:rsidR="00A31365" w:rsidRPr="00933A88">
        <w:rPr>
          <w:rFonts w:ascii="Source Sans Pro" w:eastAsia="Source Sans Pro" w:hAnsi="Source Sans Pro" w:cs="Source Sans Pro"/>
        </w:rPr>
        <w:br/>
      </w:r>
      <w:r w:rsidRPr="00933A88">
        <w:rPr>
          <w:rFonts w:ascii="Source Sans Pro" w:eastAsia="Source Sans Pro" w:hAnsi="Source Sans Pro" w:cs="Source Sans Pro"/>
        </w:rPr>
        <w:t>+61 3 9415 4299 (outside Australia).</w:t>
      </w:r>
    </w:p>
    <w:p w14:paraId="6015CB6D" w14:textId="77777777" w:rsidR="00386219" w:rsidRPr="00386219" w:rsidRDefault="00386219" w:rsidP="00386219">
      <w:pPr>
        <w:rPr>
          <w:rFonts w:ascii="Source Sans Pro" w:eastAsia="Source Sans Pro" w:hAnsi="Source Sans Pro" w:cs="Source Sans Pro"/>
        </w:rPr>
      </w:pPr>
      <w:r w:rsidRPr="00386219">
        <w:rPr>
          <w:rFonts w:ascii="Source Sans Pro" w:eastAsia="Source Sans Pro" w:hAnsi="Source Sans Pro" w:cs="Source Sans Pro"/>
        </w:rPr>
        <w:t>These services are secured to protect your interests. In all communications with the Share Registry, please ensure you quote your Securityholder Reference Number (SRN), or in case of broker sponsored shareholders, your Holder Identification Number (HIN).</w:t>
      </w:r>
    </w:p>
    <w:p w14:paraId="2F497B38" w14:textId="5F59DECE" w:rsidR="000A0448" w:rsidRPr="00933A88" w:rsidRDefault="000A0448" w:rsidP="301FF552">
      <w:pPr>
        <w:rPr>
          <w:rFonts w:ascii="Source Sans Pro" w:eastAsia="Source Sans Pro" w:hAnsi="Source Sans Pro" w:cs="Source Sans Pro"/>
        </w:rPr>
      </w:pPr>
    </w:p>
    <w:p w14:paraId="4C4D3DC5" w14:textId="77777777" w:rsidR="003E6EFA" w:rsidRPr="00933A88" w:rsidRDefault="003E6EFA" w:rsidP="301FF552">
      <w:pPr>
        <w:pStyle w:val="Heading3"/>
        <w:spacing w:before="400"/>
        <w:rPr>
          <w:rFonts w:ascii="Source Sans Pro" w:eastAsia="Source Sans Pro" w:hAnsi="Source Sans Pro" w:cs="Source Sans Pro"/>
          <w:sz w:val="28"/>
        </w:rPr>
      </w:pPr>
      <w:r w:rsidRPr="00933A88">
        <w:rPr>
          <w:rFonts w:ascii="Source Sans Pro" w:eastAsia="Source Sans Pro" w:hAnsi="Source Sans Pro" w:cs="Source Sans Pro"/>
          <w:sz w:val="28"/>
        </w:rPr>
        <w:br w:type="page"/>
      </w:r>
    </w:p>
    <w:p w14:paraId="4BC38680" w14:textId="21DC6A84" w:rsidR="002D6695" w:rsidRPr="00514180" w:rsidRDefault="02D61596" w:rsidP="301FF552">
      <w:pPr>
        <w:pStyle w:val="Heading3"/>
        <w:spacing w:before="400"/>
        <w:rPr>
          <w:rFonts w:ascii="Source Sans Pro" w:eastAsia="Source Sans Pro" w:hAnsi="Source Sans Pro" w:cs="Source Sans Pro"/>
          <w:sz w:val="28"/>
        </w:rPr>
      </w:pPr>
      <w:r w:rsidRPr="00514180">
        <w:rPr>
          <w:rFonts w:ascii="Source Sans Pro" w:eastAsia="Source Sans Pro" w:hAnsi="Source Sans Pro" w:cs="Source Sans Pro"/>
          <w:sz w:val="28"/>
        </w:rPr>
        <w:lastRenderedPageBreak/>
        <w:t>Principal Share Register</w:t>
      </w:r>
    </w:p>
    <w:p w14:paraId="270BA9E7" w14:textId="77777777" w:rsidR="002D6695" w:rsidRPr="00514180" w:rsidRDefault="02D61596" w:rsidP="00F74AFE">
      <w:pPr>
        <w:keepNext/>
        <w:spacing w:before="0" w:line="276" w:lineRule="auto"/>
        <w:rPr>
          <w:rFonts w:ascii="Source Sans Pro" w:eastAsia="Source Sans Pro" w:hAnsi="Source Sans Pro" w:cs="Source Sans Pro"/>
        </w:rPr>
      </w:pPr>
      <w:r w:rsidRPr="00514180">
        <w:rPr>
          <w:rFonts w:ascii="Source Sans Pro" w:eastAsia="Source Sans Pro" w:hAnsi="Source Sans Pro" w:cs="Source Sans Pro"/>
        </w:rPr>
        <w:t>Computershare Investor Services Pty Limited</w:t>
      </w:r>
    </w:p>
    <w:p w14:paraId="0581CEC0" w14:textId="1533713D" w:rsidR="002D6695" w:rsidRPr="00514180" w:rsidRDefault="02D61596" w:rsidP="00F74AFE">
      <w:pPr>
        <w:keepNext/>
        <w:spacing w:before="0" w:line="276" w:lineRule="auto"/>
        <w:rPr>
          <w:rFonts w:ascii="Source Sans Pro" w:eastAsia="Source Sans Pro" w:hAnsi="Source Sans Pro" w:cs="Source Sans Pro"/>
        </w:rPr>
      </w:pPr>
      <w:r w:rsidRPr="00514180">
        <w:rPr>
          <w:rFonts w:ascii="Source Sans Pro" w:eastAsia="Source Sans Pro" w:hAnsi="Source Sans Pro" w:cs="Source Sans Pro"/>
        </w:rPr>
        <w:t>Yarra Falls, 452 Johnston Street, Abbotsford VIC 3067 Australia</w:t>
      </w:r>
    </w:p>
    <w:p w14:paraId="5FE54855" w14:textId="2B800844" w:rsidR="002D6695" w:rsidRPr="00514180" w:rsidRDefault="02D61596" w:rsidP="00F74AFE">
      <w:pPr>
        <w:keepNext/>
        <w:spacing w:before="0" w:line="276" w:lineRule="auto"/>
        <w:rPr>
          <w:rFonts w:ascii="Source Sans Pro" w:eastAsia="Source Sans Pro" w:hAnsi="Source Sans Pro" w:cs="Source Sans Pro"/>
        </w:rPr>
      </w:pPr>
      <w:r w:rsidRPr="00514180">
        <w:rPr>
          <w:rFonts w:ascii="Source Sans Pro" w:eastAsia="Source Sans Pro" w:hAnsi="Source Sans Pro" w:cs="Source Sans Pro"/>
        </w:rPr>
        <w:t>Postal address: GPO Box 2</w:t>
      </w:r>
      <w:r w:rsidR="00AD1822" w:rsidRPr="00514180">
        <w:rPr>
          <w:rFonts w:ascii="Source Sans Pro" w:eastAsia="Source Sans Pro" w:hAnsi="Source Sans Pro" w:cs="Source Sans Pro"/>
        </w:rPr>
        <w:t>333</w:t>
      </w:r>
      <w:r w:rsidRPr="00514180">
        <w:rPr>
          <w:rFonts w:ascii="Source Sans Pro" w:eastAsia="Source Sans Pro" w:hAnsi="Source Sans Pro" w:cs="Source Sans Pro"/>
        </w:rPr>
        <w:t>, Melbourne VIC 300</w:t>
      </w:r>
      <w:r w:rsidR="00B931CB" w:rsidRPr="00514180">
        <w:rPr>
          <w:rFonts w:ascii="Source Sans Pro" w:eastAsia="Source Sans Pro" w:hAnsi="Source Sans Pro" w:cs="Source Sans Pro"/>
        </w:rPr>
        <w:t>1</w:t>
      </w:r>
      <w:r w:rsidRPr="00514180">
        <w:rPr>
          <w:rFonts w:ascii="Source Sans Pro" w:eastAsia="Source Sans Pro" w:hAnsi="Source Sans Pro" w:cs="Source Sans Pro"/>
        </w:rPr>
        <w:t xml:space="preserve"> Australia</w:t>
      </w:r>
    </w:p>
    <w:p w14:paraId="7A14C1A3" w14:textId="77777777" w:rsidR="002D6695" w:rsidRDefault="02D61596" w:rsidP="00F74AFE">
      <w:pPr>
        <w:keepNext/>
        <w:spacing w:before="0" w:line="276" w:lineRule="auto"/>
        <w:rPr>
          <w:rFonts w:ascii="Source Sans Pro" w:eastAsia="Source Sans Pro" w:hAnsi="Source Sans Pro" w:cs="Source Sans Pro"/>
        </w:rPr>
      </w:pPr>
      <w:r w:rsidRPr="00514180">
        <w:rPr>
          <w:rFonts w:ascii="Source Sans Pro" w:eastAsia="Source Sans Pro" w:hAnsi="Source Sans Pro" w:cs="Source Sans Pro"/>
        </w:rPr>
        <w:t>Local call: 1300 367 647</w:t>
      </w:r>
    </w:p>
    <w:p w14:paraId="54C8D4F5" w14:textId="77777777" w:rsidR="00DB0DFB" w:rsidRDefault="004B312B" w:rsidP="004B312B">
      <w:pPr>
        <w:keepNext/>
        <w:spacing w:before="0" w:line="276" w:lineRule="auto"/>
        <w:rPr>
          <w:rFonts w:ascii="Source Sans Pro" w:eastAsia="Source Sans Pro" w:hAnsi="Source Sans Pro" w:cs="Source Sans Pro"/>
        </w:rPr>
      </w:pPr>
      <w:r w:rsidRPr="004B312B">
        <w:rPr>
          <w:rFonts w:ascii="Source Sans Pro" w:eastAsia="Source Sans Pro" w:hAnsi="Source Sans Pro" w:cs="Source Sans Pro"/>
        </w:rPr>
        <w:t xml:space="preserve">Telephone (outside Australia): </w:t>
      </w:r>
    </w:p>
    <w:p w14:paraId="5DEE4408" w14:textId="77777777" w:rsidR="00DB0DFB" w:rsidRDefault="004B312B" w:rsidP="004B312B">
      <w:pPr>
        <w:keepNext/>
        <w:spacing w:before="0" w:line="276" w:lineRule="auto"/>
        <w:rPr>
          <w:rFonts w:ascii="Source Sans Pro" w:eastAsia="Source Sans Pro" w:hAnsi="Source Sans Pro" w:cs="Source Sans Pro"/>
        </w:rPr>
      </w:pPr>
      <w:r w:rsidRPr="004B312B">
        <w:rPr>
          <w:rFonts w:ascii="Source Sans Pro" w:eastAsia="Source Sans Pro" w:hAnsi="Source Sans Pro" w:cs="Source Sans Pro"/>
        </w:rPr>
        <w:t>Tel: +61 3 9415 4299</w:t>
      </w:r>
    </w:p>
    <w:p w14:paraId="6C375767" w14:textId="3F67B04F" w:rsidR="004B312B" w:rsidRPr="00514180" w:rsidRDefault="004B312B" w:rsidP="00F74AFE">
      <w:pPr>
        <w:keepNext/>
        <w:spacing w:before="0" w:line="276" w:lineRule="auto"/>
        <w:rPr>
          <w:rFonts w:ascii="Source Sans Pro" w:eastAsia="Source Sans Pro" w:hAnsi="Source Sans Pro" w:cs="Source Sans Pro"/>
        </w:rPr>
      </w:pPr>
      <w:r w:rsidRPr="004B312B">
        <w:rPr>
          <w:rFonts w:ascii="Source Sans Pro" w:eastAsia="Source Sans Pro" w:hAnsi="Source Sans Pro" w:cs="Source Sans Pro"/>
        </w:rPr>
        <w:t>Fax: +61 3 9473 2500</w:t>
      </w:r>
    </w:p>
    <w:p w14:paraId="029026E8" w14:textId="2B243B9A" w:rsidR="002D6695" w:rsidRPr="00806879" w:rsidRDefault="02D61596" w:rsidP="00F74AFE">
      <w:pPr>
        <w:keepNext/>
        <w:spacing w:before="0" w:line="276" w:lineRule="auto"/>
        <w:rPr>
          <w:rFonts w:ascii="Source Sans Pro" w:eastAsia="Source Sans Pro" w:hAnsi="Source Sans Pro" w:cs="Source Sans Pro"/>
        </w:rPr>
      </w:pPr>
      <w:r w:rsidRPr="00806879">
        <w:rPr>
          <w:rFonts w:ascii="Source Sans Pro" w:eastAsia="Source Sans Pro" w:hAnsi="Source Sans Pro" w:cs="Source Sans Pro"/>
        </w:rPr>
        <w:t>E</w:t>
      </w:r>
      <w:r w:rsidR="0B381B56" w:rsidRPr="00806879">
        <w:rPr>
          <w:rFonts w:ascii="Source Sans Pro" w:eastAsia="Source Sans Pro" w:hAnsi="Source Sans Pro" w:cs="Source Sans Pro"/>
        </w:rPr>
        <w:t>mail</w:t>
      </w:r>
      <w:r w:rsidRPr="00806879">
        <w:rPr>
          <w:rFonts w:ascii="Source Sans Pro" w:eastAsia="Source Sans Pro" w:hAnsi="Source Sans Pro" w:cs="Source Sans Pro"/>
        </w:rPr>
        <w:t xml:space="preserve">: </w:t>
      </w:r>
      <w:hyperlink r:id="rId19">
        <w:r w:rsidRPr="00806879">
          <w:rPr>
            <w:rFonts w:eastAsia="Source Sans Pro"/>
          </w:rPr>
          <w:t>nabservices@computershare.com.au</w:t>
        </w:r>
      </w:hyperlink>
    </w:p>
    <w:p w14:paraId="6F31459B" w14:textId="550607FE" w:rsidR="002D6695" w:rsidRPr="006D4E13" w:rsidRDefault="02D61596" w:rsidP="00F74AFE">
      <w:pPr>
        <w:keepNext/>
        <w:spacing w:before="0" w:line="276" w:lineRule="auto"/>
        <w:rPr>
          <w:rFonts w:ascii="Source Sans Pro" w:eastAsia="Source Sans Pro" w:hAnsi="Source Sans Pro" w:cs="Source Sans Pro"/>
        </w:rPr>
      </w:pPr>
      <w:r w:rsidRPr="006D4E13">
        <w:rPr>
          <w:rFonts w:ascii="Source Sans Pro" w:eastAsia="Source Sans Pro" w:hAnsi="Source Sans Pro" w:cs="Source Sans Pro"/>
        </w:rPr>
        <w:t>W</w:t>
      </w:r>
      <w:r w:rsidR="0B381B56" w:rsidRPr="006D4E13">
        <w:rPr>
          <w:rFonts w:ascii="Source Sans Pro" w:eastAsia="Source Sans Pro" w:hAnsi="Source Sans Pro" w:cs="Source Sans Pro"/>
        </w:rPr>
        <w:t>ebsite</w:t>
      </w:r>
      <w:r w:rsidRPr="006D4E13">
        <w:rPr>
          <w:rFonts w:ascii="Source Sans Pro" w:eastAsia="Source Sans Pro" w:hAnsi="Source Sans Pro" w:cs="Source Sans Pro"/>
        </w:rPr>
        <w:t xml:space="preserve">: </w:t>
      </w:r>
      <w:hyperlink r:id="rId20" w:history="1">
        <w:r w:rsidR="001C19C7" w:rsidRPr="004A27E4">
          <w:rPr>
            <w:rStyle w:val="Hyperlink"/>
            <w:rFonts w:eastAsia="Source Sans Pro" w:cs="Source Sans Pro"/>
          </w:rPr>
          <w:t>www.investorcentre.com/nab</w:t>
        </w:r>
      </w:hyperlink>
    </w:p>
    <w:p w14:paraId="50483569" w14:textId="77777777" w:rsidR="002D6695" w:rsidRPr="009B7CF2" w:rsidRDefault="02D61596" w:rsidP="301FF552">
      <w:pPr>
        <w:pStyle w:val="Heading3"/>
        <w:spacing w:before="400"/>
        <w:rPr>
          <w:rFonts w:ascii="Source Sans Pro" w:eastAsia="Source Sans Pro" w:hAnsi="Source Sans Pro" w:cs="Source Sans Pro"/>
          <w:sz w:val="28"/>
        </w:rPr>
      </w:pPr>
      <w:r w:rsidRPr="009B7CF2">
        <w:rPr>
          <w:rFonts w:ascii="Source Sans Pro" w:eastAsia="Source Sans Pro" w:hAnsi="Source Sans Pro" w:cs="Source Sans Pro"/>
          <w:sz w:val="28"/>
        </w:rPr>
        <w:t>United Kingdom Share Register</w:t>
      </w:r>
    </w:p>
    <w:p w14:paraId="7D35CF7D" w14:textId="77777777" w:rsidR="002D6695" w:rsidRPr="009B7CF2" w:rsidRDefault="02D61596" w:rsidP="301FF552">
      <w:pPr>
        <w:rPr>
          <w:rFonts w:ascii="Source Sans Pro" w:eastAsia="Source Sans Pro" w:hAnsi="Source Sans Pro" w:cs="Source Sans Pro"/>
        </w:rPr>
      </w:pPr>
      <w:r w:rsidRPr="009B7CF2">
        <w:rPr>
          <w:rFonts w:ascii="Source Sans Pro" w:eastAsia="Source Sans Pro" w:hAnsi="Source Sans Pro" w:cs="Source Sans Pro"/>
        </w:rPr>
        <w:t>Computershare Investor Services plc</w:t>
      </w:r>
    </w:p>
    <w:p w14:paraId="1465E028" w14:textId="588AD250" w:rsidR="002D6695" w:rsidRPr="009B7CF2" w:rsidRDefault="02D61596" w:rsidP="301FF552">
      <w:pPr>
        <w:keepNext/>
        <w:spacing w:before="0"/>
        <w:rPr>
          <w:rFonts w:ascii="Source Sans Pro" w:eastAsia="Source Sans Pro" w:hAnsi="Source Sans Pro" w:cs="Source Sans Pro"/>
        </w:rPr>
      </w:pPr>
      <w:r w:rsidRPr="009B7CF2">
        <w:rPr>
          <w:rFonts w:ascii="Source Sans Pro" w:eastAsia="Source Sans Pro" w:hAnsi="Source Sans Pro" w:cs="Source Sans Pro"/>
        </w:rPr>
        <w:t>The Pavilions, Bridgwater Road, Bristol BS99 6ZZ United Kingdom</w:t>
      </w:r>
    </w:p>
    <w:p w14:paraId="235507D2" w14:textId="2D059C13" w:rsidR="002D6695" w:rsidRPr="009B7CF2" w:rsidRDefault="02D61596" w:rsidP="301FF552">
      <w:pPr>
        <w:spacing w:before="0"/>
        <w:rPr>
          <w:rFonts w:ascii="Source Sans Pro" w:eastAsia="Source Sans Pro" w:hAnsi="Source Sans Pro" w:cs="Source Sans Pro"/>
        </w:rPr>
      </w:pPr>
      <w:r w:rsidRPr="009B7CF2">
        <w:rPr>
          <w:rFonts w:ascii="Source Sans Pro" w:eastAsia="Source Sans Pro" w:hAnsi="Source Sans Pro" w:cs="Source Sans Pro"/>
        </w:rPr>
        <w:t>T</w:t>
      </w:r>
      <w:r w:rsidR="0B381B56" w:rsidRPr="009B7CF2">
        <w:rPr>
          <w:rFonts w:ascii="Source Sans Pro" w:eastAsia="Source Sans Pro" w:hAnsi="Source Sans Pro" w:cs="Source Sans Pro"/>
        </w:rPr>
        <w:t>elephone</w:t>
      </w:r>
      <w:r w:rsidRPr="009B7CF2">
        <w:rPr>
          <w:rFonts w:ascii="Source Sans Pro" w:eastAsia="Source Sans Pro" w:hAnsi="Source Sans Pro" w:cs="Source Sans Pro"/>
        </w:rPr>
        <w:t xml:space="preserve">: </w:t>
      </w:r>
      <w:r w:rsidR="60860B05" w:rsidRPr="009B7CF2">
        <w:rPr>
          <w:rFonts w:ascii="Source Sans Pro" w:eastAsia="Source Sans Pro" w:hAnsi="Source Sans Pro" w:cs="Source Sans Pro"/>
        </w:rPr>
        <w:t>+44 370 703 0197</w:t>
      </w:r>
    </w:p>
    <w:p w14:paraId="1019B9FD" w14:textId="68E9E2D4" w:rsidR="002D6695" w:rsidRPr="009B7CF2" w:rsidRDefault="02D61596" w:rsidP="301FF552">
      <w:pPr>
        <w:spacing w:before="0"/>
        <w:rPr>
          <w:rFonts w:ascii="Source Sans Pro" w:eastAsia="Source Sans Pro" w:hAnsi="Source Sans Pro" w:cs="Source Sans Pro"/>
        </w:rPr>
      </w:pPr>
      <w:r w:rsidRPr="009B7CF2">
        <w:rPr>
          <w:rFonts w:ascii="Source Sans Pro" w:eastAsia="Source Sans Pro" w:hAnsi="Source Sans Pro" w:cs="Source Sans Pro"/>
        </w:rPr>
        <w:t>F</w:t>
      </w:r>
      <w:r w:rsidR="0B381B56" w:rsidRPr="009B7CF2">
        <w:rPr>
          <w:rFonts w:ascii="Source Sans Pro" w:eastAsia="Source Sans Pro" w:hAnsi="Source Sans Pro" w:cs="Source Sans Pro"/>
        </w:rPr>
        <w:t>ax</w:t>
      </w:r>
      <w:r w:rsidRPr="009B7CF2">
        <w:rPr>
          <w:rFonts w:ascii="Source Sans Pro" w:eastAsia="Source Sans Pro" w:hAnsi="Source Sans Pro" w:cs="Source Sans Pro"/>
        </w:rPr>
        <w:t xml:space="preserve">: </w:t>
      </w:r>
      <w:r w:rsidR="34F41F9D" w:rsidRPr="009B7CF2">
        <w:rPr>
          <w:rFonts w:ascii="Source Sans Pro" w:eastAsia="Source Sans Pro" w:hAnsi="Source Sans Pro" w:cs="Source Sans Pro"/>
        </w:rPr>
        <w:t>+44 370 703 6101</w:t>
      </w:r>
    </w:p>
    <w:p w14:paraId="4600E950" w14:textId="4742A1D4" w:rsidR="002D6695" w:rsidRPr="00F74AFE" w:rsidRDefault="02D61596" w:rsidP="301FF552">
      <w:pPr>
        <w:spacing w:before="0"/>
        <w:rPr>
          <w:rFonts w:eastAsia="Source Sans Pro"/>
        </w:rPr>
      </w:pPr>
      <w:r w:rsidRPr="009B7CF2">
        <w:rPr>
          <w:rFonts w:ascii="Source Sans Pro" w:eastAsia="Source Sans Pro" w:hAnsi="Source Sans Pro" w:cs="Source Sans Pro"/>
        </w:rPr>
        <w:t>E</w:t>
      </w:r>
      <w:r w:rsidR="0B381B56" w:rsidRPr="009B7CF2">
        <w:rPr>
          <w:rFonts w:ascii="Source Sans Pro" w:eastAsia="Source Sans Pro" w:hAnsi="Source Sans Pro" w:cs="Source Sans Pro"/>
        </w:rPr>
        <w:t>mail</w:t>
      </w:r>
      <w:r w:rsidRPr="009B7CF2">
        <w:rPr>
          <w:rFonts w:ascii="Source Sans Pro" w:eastAsia="Source Sans Pro" w:hAnsi="Source Sans Pro" w:cs="Source Sans Pro"/>
        </w:rPr>
        <w:t xml:space="preserve">: </w:t>
      </w:r>
      <w:r w:rsidR="003F43E7" w:rsidRPr="00F74AFE">
        <w:rPr>
          <w:rFonts w:eastAsia="Source Sans Pro"/>
        </w:rPr>
        <w:t>nabservices@computershare.com.au</w:t>
      </w:r>
    </w:p>
    <w:p w14:paraId="2C038A11" w14:textId="636D7350" w:rsidR="002D6695" w:rsidRPr="009B7CF2" w:rsidRDefault="02D61596" w:rsidP="301FF552">
      <w:pPr>
        <w:spacing w:before="0"/>
        <w:rPr>
          <w:rFonts w:ascii="Source Sans Pro" w:eastAsia="Source Sans Pro" w:hAnsi="Source Sans Pro" w:cs="Source Sans Pro"/>
        </w:rPr>
      </w:pPr>
      <w:r w:rsidRPr="009B7CF2">
        <w:rPr>
          <w:rFonts w:ascii="Source Sans Pro" w:eastAsia="Source Sans Pro" w:hAnsi="Source Sans Pro" w:cs="Source Sans Pro"/>
        </w:rPr>
        <w:t>W</w:t>
      </w:r>
      <w:r w:rsidR="0B381B56" w:rsidRPr="009B7CF2">
        <w:rPr>
          <w:rFonts w:ascii="Source Sans Pro" w:eastAsia="Source Sans Pro" w:hAnsi="Source Sans Pro" w:cs="Source Sans Pro"/>
        </w:rPr>
        <w:t>ebsite</w:t>
      </w:r>
      <w:r w:rsidRPr="009B7CF2">
        <w:rPr>
          <w:rFonts w:ascii="Source Sans Pro" w:eastAsia="Source Sans Pro" w:hAnsi="Source Sans Pro" w:cs="Source Sans Pro"/>
        </w:rPr>
        <w:t xml:space="preserve">: </w:t>
      </w:r>
      <w:hyperlink r:id="rId21" w:history="1">
        <w:r w:rsidR="001C19C7" w:rsidRPr="004A27E4">
          <w:rPr>
            <w:rStyle w:val="Hyperlink"/>
            <w:rFonts w:eastAsia="Source Sans Pro"/>
          </w:rPr>
          <w:t>www.investorcentre.com/nab</w:t>
        </w:r>
      </w:hyperlink>
    </w:p>
    <w:p w14:paraId="1ED46626" w14:textId="5144FC44" w:rsidR="002D6695" w:rsidRPr="005D2C7C" w:rsidRDefault="02D61596" w:rsidP="301FF552">
      <w:pPr>
        <w:pStyle w:val="Heading3"/>
        <w:rPr>
          <w:rFonts w:ascii="Source Sans Pro" w:eastAsia="Source Sans Pro" w:hAnsi="Source Sans Pro" w:cs="Source Sans Pro"/>
          <w:sz w:val="28"/>
        </w:rPr>
      </w:pPr>
      <w:r w:rsidRPr="005D2C7C">
        <w:rPr>
          <w:rFonts w:ascii="Source Sans Pro" w:eastAsia="Source Sans Pro" w:hAnsi="Source Sans Pro" w:cs="Source Sans Pro"/>
          <w:sz w:val="28"/>
        </w:rPr>
        <w:t xml:space="preserve">United States </w:t>
      </w:r>
      <w:r w:rsidR="00824512" w:rsidRPr="005D2C7C">
        <w:rPr>
          <w:rFonts w:ascii="Source Sans Pro" w:eastAsia="Source Sans Pro" w:hAnsi="Source Sans Pro" w:cs="Source Sans Pro"/>
          <w:sz w:val="28"/>
        </w:rPr>
        <w:t xml:space="preserve">American </w:t>
      </w:r>
      <w:r w:rsidR="001500E2" w:rsidRPr="005D2C7C">
        <w:rPr>
          <w:rFonts w:ascii="Source Sans Pro" w:eastAsia="Source Sans Pro" w:hAnsi="Source Sans Pro" w:cs="Source Sans Pro"/>
          <w:sz w:val="28"/>
        </w:rPr>
        <w:t>Depositary Receipt</w:t>
      </w:r>
      <w:r w:rsidRPr="005D2C7C">
        <w:rPr>
          <w:rFonts w:ascii="Source Sans Pro" w:eastAsia="Source Sans Pro" w:hAnsi="Source Sans Pro" w:cs="Source Sans Pro"/>
          <w:sz w:val="28"/>
        </w:rPr>
        <w:t xml:space="preserve"> </w:t>
      </w:r>
      <w:r w:rsidR="00FC5F0B" w:rsidRPr="005D2C7C">
        <w:rPr>
          <w:rFonts w:ascii="Source Sans Pro" w:eastAsia="Source Sans Pro" w:hAnsi="Source Sans Pro" w:cs="Source Sans Pro"/>
          <w:sz w:val="28"/>
        </w:rPr>
        <w:t>(ADR)</w:t>
      </w:r>
      <w:r w:rsidRPr="005D2C7C">
        <w:rPr>
          <w:rFonts w:ascii="Source Sans Pro" w:eastAsia="Source Sans Pro" w:hAnsi="Source Sans Pro" w:cs="Source Sans Pro"/>
          <w:sz w:val="28"/>
        </w:rPr>
        <w:t xml:space="preserve"> Dep</w:t>
      </w:r>
      <w:r w:rsidR="003F2D0D">
        <w:rPr>
          <w:rFonts w:ascii="Source Sans Pro" w:eastAsia="Source Sans Pro" w:hAnsi="Source Sans Pro" w:cs="Source Sans Pro"/>
          <w:sz w:val="28"/>
        </w:rPr>
        <w:t>o</w:t>
      </w:r>
      <w:r w:rsidRPr="005D2C7C">
        <w:rPr>
          <w:rFonts w:ascii="Source Sans Pro" w:eastAsia="Source Sans Pro" w:hAnsi="Source Sans Pro" w:cs="Source Sans Pro"/>
          <w:sz w:val="28"/>
        </w:rPr>
        <w:t>sit</w:t>
      </w:r>
      <w:r w:rsidR="003F2D0D">
        <w:rPr>
          <w:rFonts w:ascii="Source Sans Pro" w:eastAsia="Source Sans Pro" w:hAnsi="Source Sans Pro" w:cs="Source Sans Pro"/>
          <w:sz w:val="28"/>
        </w:rPr>
        <w:t>o</w:t>
      </w:r>
      <w:r w:rsidRPr="005D2C7C">
        <w:rPr>
          <w:rFonts w:ascii="Source Sans Pro" w:eastAsia="Source Sans Pro" w:hAnsi="Source Sans Pro" w:cs="Source Sans Pro"/>
          <w:sz w:val="28"/>
        </w:rPr>
        <w:t>ry Transfer Agent and Registrar contact details for NAB ADR holders</w:t>
      </w:r>
    </w:p>
    <w:p w14:paraId="555F8D94" w14:textId="77777777" w:rsidR="002D6695" w:rsidRPr="005D2C7C" w:rsidRDefault="02D61596" w:rsidP="301FF552">
      <w:pPr>
        <w:spacing w:before="0"/>
        <w:rPr>
          <w:rFonts w:ascii="Source Sans Pro" w:eastAsia="Source Sans Pro" w:hAnsi="Source Sans Pro" w:cs="Source Sans Pro"/>
        </w:rPr>
      </w:pPr>
      <w:r w:rsidRPr="005D2C7C">
        <w:rPr>
          <w:rFonts w:ascii="Source Sans Pro" w:eastAsia="Source Sans Pro" w:hAnsi="Source Sans Pro" w:cs="Source Sans Pro"/>
        </w:rPr>
        <w:t>Deutsche Bank Shareholder Services</w:t>
      </w:r>
    </w:p>
    <w:p w14:paraId="2C70D636" w14:textId="32C33D81" w:rsidR="000A0848" w:rsidRPr="005D2C7C" w:rsidRDefault="009F0B1D" w:rsidP="301FF552">
      <w:pPr>
        <w:spacing w:before="0"/>
        <w:rPr>
          <w:rFonts w:ascii="Source Sans Pro" w:eastAsia="Source Sans Pro" w:hAnsi="Source Sans Pro" w:cs="Source Sans Pro"/>
        </w:rPr>
      </w:pPr>
      <w:r w:rsidRPr="005D2C7C">
        <w:rPr>
          <w:rFonts w:ascii="Source Sans Pro" w:eastAsia="Source Sans Pro" w:hAnsi="Source Sans Pro" w:cs="Source Sans Pro"/>
        </w:rPr>
        <w:t>Equiniti Trust Company, LLC</w:t>
      </w:r>
    </w:p>
    <w:p w14:paraId="716A73B1" w14:textId="77777777" w:rsidR="00EE2D43" w:rsidRPr="00EE2D43" w:rsidRDefault="00EE2D43" w:rsidP="00EE2D43">
      <w:pPr>
        <w:spacing w:before="0"/>
        <w:rPr>
          <w:rFonts w:ascii="Source Sans Pro" w:eastAsia="Source Sans Pro" w:hAnsi="Source Sans Pro" w:cs="Source Sans Pro"/>
        </w:rPr>
      </w:pPr>
      <w:r w:rsidRPr="00EE2D43">
        <w:rPr>
          <w:rFonts w:ascii="Source Sans Pro" w:eastAsia="Source Sans Pro" w:hAnsi="Source Sans Pro" w:cs="Source Sans Pro"/>
        </w:rPr>
        <w:t>28 Liberty Street</w:t>
      </w:r>
    </w:p>
    <w:p w14:paraId="65B6EDDF" w14:textId="77777777" w:rsidR="0092713E" w:rsidRPr="005D2C7C" w:rsidRDefault="0092713E" w:rsidP="301FF552">
      <w:pPr>
        <w:spacing w:before="0"/>
        <w:rPr>
          <w:rFonts w:ascii="Source Sans Pro" w:eastAsia="Source Sans Pro" w:hAnsi="Source Sans Pro" w:cs="Source Sans Pro"/>
        </w:rPr>
      </w:pPr>
      <w:r w:rsidRPr="005D2C7C">
        <w:rPr>
          <w:rFonts w:ascii="Source Sans Pro" w:eastAsia="Source Sans Pro" w:hAnsi="Source Sans Pro" w:cs="Source Sans Pro"/>
        </w:rPr>
        <w:t>New York, NY 10005</w:t>
      </w:r>
    </w:p>
    <w:p w14:paraId="14AB96E5" w14:textId="77777777" w:rsidR="00EE2D43" w:rsidRDefault="0092713E" w:rsidP="00EE2D43">
      <w:pPr>
        <w:spacing w:before="0"/>
        <w:rPr>
          <w:rFonts w:ascii="Source Sans Pro" w:eastAsia="Source Sans Pro" w:hAnsi="Source Sans Pro" w:cs="Source Sans Pro"/>
          <w:lang w:val="fr-FR"/>
        </w:rPr>
      </w:pPr>
      <w:r w:rsidRPr="00450078">
        <w:rPr>
          <w:rFonts w:ascii="Source Sans Pro" w:eastAsia="Source Sans Pro" w:hAnsi="Source Sans Pro" w:cs="Source Sans Pro"/>
          <w:lang w:val="fr-FR"/>
        </w:rPr>
        <w:t>USA</w:t>
      </w:r>
    </w:p>
    <w:p w14:paraId="4C0CA078" w14:textId="77777777" w:rsidR="00EE2D43" w:rsidRDefault="00EE2D43" w:rsidP="00EE2D43">
      <w:pPr>
        <w:spacing w:before="0"/>
        <w:rPr>
          <w:rFonts w:ascii="Source Sans Pro" w:eastAsia="Source Sans Pro" w:hAnsi="Source Sans Pro" w:cs="Source Sans Pro"/>
          <w:lang w:val="fr-FR"/>
        </w:rPr>
      </w:pPr>
      <w:r w:rsidRPr="00EE2D43">
        <w:rPr>
          <w:rFonts w:ascii="Source Sans Pro" w:eastAsia="Source Sans Pro" w:hAnsi="Source Sans Pro" w:cs="Source Sans Pro"/>
          <w:lang w:val="fr-FR"/>
        </w:rPr>
        <w:t xml:space="preserve">Direct </w:t>
      </w:r>
      <w:proofErr w:type="gramStart"/>
      <w:r w:rsidRPr="00EE2D43">
        <w:rPr>
          <w:rFonts w:ascii="Source Sans Pro" w:eastAsia="Source Sans Pro" w:hAnsi="Source Sans Pro" w:cs="Source Sans Pro"/>
          <w:lang w:val="fr-FR"/>
        </w:rPr>
        <w:t>Dial:</w:t>
      </w:r>
      <w:proofErr w:type="gramEnd"/>
      <w:r w:rsidRPr="00EE2D43">
        <w:rPr>
          <w:rFonts w:ascii="Source Sans Pro" w:eastAsia="Source Sans Pro" w:hAnsi="Source Sans Pro" w:cs="Source Sans Pro"/>
          <w:lang w:val="fr-FR"/>
        </w:rPr>
        <w:t xml:space="preserve"> +1 800 468 9716</w:t>
      </w:r>
    </w:p>
    <w:p w14:paraId="56514B08" w14:textId="5E8EA860" w:rsidR="00EE2D43" w:rsidRPr="00EE2D43" w:rsidRDefault="00EE2D43" w:rsidP="00EE2D43">
      <w:pPr>
        <w:spacing w:before="0"/>
        <w:rPr>
          <w:rFonts w:ascii="Source Sans Pro" w:eastAsia="Source Sans Pro" w:hAnsi="Source Sans Pro" w:cs="Source Sans Pro"/>
          <w:lang w:val="fr-FR"/>
        </w:rPr>
      </w:pPr>
      <w:proofErr w:type="gramStart"/>
      <w:r w:rsidRPr="00EE2D43">
        <w:rPr>
          <w:rFonts w:ascii="Source Sans Pro" w:eastAsia="Source Sans Pro" w:hAnsi="Source Sans Pro" w:cs="Source Sans Pro"/>
          <w:lang w:val="fr-FR"/>
        </w:rPr>
        <w:t>Email:</w:t>
      </w:r>
      <w:proofErr w:type="gramEnd"/>
      <w:r w:rsidRPr="00EE2D43">
        <w:rPr>
          <w:rFonts w:ascii="Source Sans Pro" w:eastAsia="Source Sans Pro" w:hAnsi="Source Sans Pro" w:cs="Source Sans Pro"/>
          <w:b/>
          <w:bCs/>
          <w:u w:val="single"/>
          <w:lang w:val="fr-FR"/>
        </w:rPr>
        <w:t xml:space="preserve"> </w:t>
      </w:r>
      <w:r w:rsidRPr="00EE2D43">
        <w:rPr>
          <w:rFonts w:ascii="Source Sans Pro" w:eastAsia="Source Sans Pro" w:hAnsi="Source Sans Pro" w:cs="Source Sans Pro"/>
          <w:lang w:val="fr-FR"/>
        </w:rPr>
        <w:t>adr@equiniti.com</w:t>
      </w:r>
    </w:p>
    <w:p w14:paraId="10ACD2FB" w14:textId="77777777" w:rsidR="00EE2D43" w:rsidRDefault="00EE2D43" w:rsidP="301FF552">
      <w:pPr>
        <w:pStyle w:val="Heading3"/>
        <w:rPr>
          <w:rFonts w:ascii="Source Sans Pro" w:eastAsia="Source Sans Pro" w:hAnsi="Source Sans Pro" w:cs="Source Sans Pro"/>
          <w:b w:val="0"/>
          <w:sz w:val="22"/>
          <w:szCs w:val="24"/>
          <w:lang w:val="fr-FR"/>
        </w:rPr>
      </w:pPr>
    </w:p>
    <w:p w14:paraId="03F48A42" w14:textId="7B1FDEA1" w:rsidR="002D6695" w:rsidRPr="00066D72" w:rsidRDefault="02D61596" w:rsidP="301FF552">
      <w:pPr>
        <w:pStyle w:val="Heading3"/>
        <w:rPr>
          <w:rFonts w:ascii="Source Sans Pro" w:eastAsia="Source Sans Pro" w:hAnsi="Source Sans Pro" w:cs="Source Sans Pro"/>
          <w:sz w:val="28"/>
        </w:rPr>
      </w:pPr>
      <w:r w:rsidRPr="00066D72">
        <w:rPr>
          <w:rFonts w:ascii="Source Sans Pro" w:eastAsia="Source Sans Pro" w:hAnsi="Source Sans Pro" w:cs="Source Sans Pro"/>
          <w:sz w:val="28"/>
        </w:rPr>
        <w:t xml:space="preserve">Contact details for </w:t>
      </w:r>
      <w:r w:rsidR="003E6EFA" w:rsidRPr="00066D72">
        <w:rPr>
          <w:rFonts w:ascii="Source Sans Pro" w:eastAsia="Source Sans Pro" w:hAnsi="Source Sans Pro" w:cs="Source Sans Pro"/>
          <w:sz w:val="28"/>
        </w:rPr>
        <w:t xml:space="preserve">NAB </w:t>
      </w:r>
      <w:r w:rsidRPr="00066D72">
        <w:rPr>
          <w:rFonts w:ascii="Source Sans Pro" w:eastAsia="Source Sans Pro" w:hAnsi="Source Sans Pro" w:cs="Source Sans Pro"/>
          <w:sz w:val="28"/>
        </w:rPr>
        <w:t>ADR brokers and institutional investors</w:t>
      </w:r>
    </w:p>
    <w:p w14:paraId="5768AC6A" w14:textId="21A58318" w:rsidR="002D6695" w:rsidRPr="00427F71" w:rsidRDefault="02D61596" w:rsidP="301FF552">
      <w:pPr>
        <w:spacing w:before="0"/>
        <w:rPr>
          <w:rFonts w:ascii="Source Sans Pro" w:eastAsia="Source Sans Pro" w:hAnsi="Source Sans Pro" w:cs="Source Sans Pro"/>
        </w:rPr>
      </w:pPr>
      <w:r w:rsidRPr="00427F71">
        <w:rPr>
          <w:rFonts w:ascii="Source Sans Pro" w:eastAsia="Source Sans Pro" w:hAnsi="Source Sans Pro" w:cs="Source Sans Pro"/>
        </w:rPr>
        <w:t xml:space="preserve">US </w:t>
      </w:r>
      <w:r w:rsidR="0B381B56" w:rsidRPr="00427F71">
        <w:rPr>
          <w:rFonts w:ascii="Source Sans Pro" w:eastAsia="Source Sans Pro" w:hAnsi="Source Sans Pro" w:cs="Source Sans Pro"/>
        </w:rPr>
        <w:t>telephone</w:t>
      </w:r>
      <w:r w:rsidRPr="00427F71">
        <w:rPr>
          <w:rFonts w:ascii="Source Sans Pro" w:eastAsia="Source Sans Pro" w:hAnsi="Source Sans Pro" w:cs="Source Sans Pro"/>
        </w:rPr>
        <w:t>: +1 212 250 9100</w:t>
      </w:r>
      <w:r w:rsidR="55C5971A" w:rsidRPr="00427F71">
        <w:rPr>
          <w:rFonts w:ascii="Source Sans Pro" w:eastAsia="Source Sans Pro" w:hAnsi="Source Sans Pro" w:cs="Source Sans Pro"/>
        </w:rPr>
        <w:t xml:space="preserve"> </w:t>
      </w:r>
    </w:p>
    <w:p w14:paraId="65AB3F50" w14:textId="77777777" w:rsidR="002D6695" w:rsidRPr="00427F71" w:rsidRDefault="02D61596" w:rsidP="301FF552">
      <w:pPr>
        <w:spacing w:before="0"/>
        <w:rPr>
          <w:rFonts w:ascii="Source Sans Pro" w:eastAsia="Source Sans Pro" w:hAnsi="Source Sans Pro" w:cs="Source Sans Pro"/>
        </w:rPr>
      </w:pPr>
      <w:r w:rsidRPr="00427F71">
        <w:rPr>
          <w:rFonts w:ascii="Source Sans Pro" w:eastAsia="Source Sans Pro" w:hAnsi="Source Sans Pro" w:cs="Source Sans Pro"/>
        </w:rPr>
        <w:t>UK telephone: +44 207 547 6500</w:t>
      </w:r>
    </w:p>
    <w:p w14:paraId="75A8D3F9" w14:textId="3F4CE387" w:rsidR="002D6695" w:rsidRPr="00427F71" w:rsidRDefault="02D61596" w:rsidP="301FF552">
      <w:pPr>
        <w:spacing w:before="0"/>
        <w:rPr>
          <w:rFonts w:ascii="Source Sans Pro" w:eastAsia="Source Sans Pro" w:hAnsi="Source Sans Pro" w:cs="Source Sans Pro"/>
        </w:rPr>
      </w:pPr>
      <w:r w:rsidRPr="00427F71">
        <w:rPr>
          <w:rFonts w:ascii="Source Sans Pro" w:eastAsia="Source Sans Pro" w:hAnsi="Source Sans Pro" w:cs="Source Sans Pro"/>
        </w:rPr>
        <w:t xml:space="preserve">Email: </w:t>
      </w:r>
      <w:hyperlink r:id="rId22">
        <w:r w:rsidRPr="00427F71">
          <w:rPr>
            <w:rFonts w:ascii="Source Sans Pro" w:eastAsia="Source Sans Pro" w:hAnsi="Source Sans Pro"/>
          </w:rPr>
          <w:t>adr@db.com</w:t>
        </w:r>
      </w:hyperlink>
    </w:p>
    <w:p w14:paraId="3B28BA3D" w14:textId="77777777" w:rsidR="00006469" w:rsidRPr="00066D72" w:rsidRDefault="00006469" w:rsidP="301FF552">
      <w:pPr>
        <w:pStyle w:val="Heading2"/>
        <w:spacing w:after="240"/>
        <w:rPr>
          <w:rFonts w:ascii="Source Sans Pro" w:eastAsia="Source Sans Pro" w:hAnsi="Source Sans Pro" w:cs="Source Sans Pro"/>
        </w:rPr>
      </w:pPr>
      <w:bookmarkStart w:id="84" w:name="_Toc87288846"/>
      <w:r w:rsidRPr="00066D72">
        <w:rPr>
          <w:rFonts w:ascii="Source Sans Pro" w:eastAsia="Source Sans Pro" w:hAnsi="Source Sans Pro" w:cs="Source Sans Pro"/>
        </w:rPr>
        <w:br w:type="page"/>
      </w:r>
    </w:p>
    <w:p w14:paraId="2F672153" w14:textId="2AEF58A7" w:rsidR="002D6695" w:rsidRPr="008215E3" w:rsidRDefault="02D61596" w:rsidP="301FF552">
      <w:pPr>
        <w:pStyle w:val="Heading2"/>
        <w:spacing w:after="240"/>
        <w:rPr>
          <w:rFonts w:ascii="Source Sans Pro" w:eastAsia="Source Sans Pro" w:hAnsi="Source Sans Pro" w:cs="Source Sans Pro"/>
        </w:rPr>
      </w:pPr>
      <w:bookmarkStart w:id="85" w:name="_Glossary"/>
      <w:bookmarkStart w:id="86" w:name="_Ref244685181"/>
      <w:bookmarkEnd w:id="85"/>
      <w:r w:rsidRPr="008215E3">
        <w:rPr>
          <w:rFonts w:ascii="Source Sans Pro" w:eastAsia="Source Sans Pro" w:hAnsi="Source Sans Pro" w:cs="Source Sans Pro"/>
        </w:rPr>
        <w:lastRenderedPageBreak/>
        <w:t>Glossary</w:t>
      </w:r>
      <w:bookmarkEnd w:id="84"/>
      <w:bookmarkEnd w:id="86"/>
    </w:p>
    <w:tbl>
      <w:tblPr>
        <w:tblStyle w:val="ListTable2-Accent2"/>
        <w:tblW w:w="0" w:type="auto"/>
        <w:tblLook w:val="0620" w:firstRow="1" w:lastRow="0" w:firstColumn="0" w:lastColumn="0" w:noHBand="1" w:noVBand="1"/>
        <w:tblCaption w:val="Glossary of terms"/>
        <w:tblDescription w:val="Terms and their definitions"/>
      </w:tblPr>
      <w:tblGrid>
        <w:gridCol w:w="2262"/>
        <w:gridCol w:w="6764"/>
      </w:tblGrid>
      <w:tr w:rsidR="002D6695" w:rsidRPr="008A134F" w14:paraId="67782666" w14:textId="77777777" w:rsidTr="00944365">
        <w:trPr>
          <w:cnfStyle w:val="100000000000" w:firstRow="1" w:lastRow="0" w:firstColumn="0" w:lastColumn="0" w:oddVBand="0" w:evenVBand="0" w:oddHBand="0" w:evenHBand="0" w:firstRowFirstColumn="0" w:firstRowLastColumn="0" w:lastRowFirstColumn="0" w:lastRowLastColumn="0"/>
          <w:trHeight w:val="393"/>
          <w:tblHeader/>
        </w:trPr>
        <w:tc>
          <w:tcPr>
            <w:tcW w:w="2262" w:type="dxa"/>
            <w:tcBorders>
              <w:bottom w:val="single" w:sz="4" w:space="0" w:color="auto"/>
            </w:tcBorders>
            <w:shd w:val="clear" w:color="auto" w:fill="D9D9D9" w:themeFill="background1" w:themeFillShade="D9"/>
          </w:tcPr>
          <w:p w14:paraId="22764B0A" w14:textId="77777777" w:rsidR="002D6695" w:rsidRPr="00805351" w:rsidRDefault="02D61596" w:rsidP="301FF552">
            <w:pPr>
              <w:pStyle w:val="TableHeading1"/>
              <w:rPr>
                <w:rFonts w:ascii="Source Sans Pro" w:eastAsia="Source Sans Pro" w:hAnsi="Source Sans Pro" w:cs="Source Sans Pro"/>
                <w:b/>
              </w:rPr>
            </w:pPr>
            <w:r w:rsidRPr="00805351">
              <w:rPr>
                <w:rFonts w:ascii="Source Sans Pro" w:eastAsia="Source Sans Pro" w:hAnsi="Source Sans Pro" w:cs="Source Sans Pro"/>
                <w:b/>
              </w:rPr>
              <w:t>Term</w:t>
            </w:r>
          </w:p>
        </w:tc>
        <w:tc>
          <w:tcPr>
            <w:tcW w:w="6764" w:type="dxa"/>
            <w:tcBorders>
              <w:bottom w:val="single" w:sz="4" w:space="0" w:color="auto"/>
            </w:tcBorders>
            <w:shd w:val="clear" w:color="auto" w:fill="D9D9D9" w:themeFill="background1" w:themeFillShade="D9"/>
          </w:tcPr>
          <w:p w14:paraId="2F2988F7" w14:textId="77777777" w:rsidR="002D6695" w:rsidRPr="00805351" w:rsidRDefault="02D61596" w:rsidP="301FF552">
            <w:pPr>
              <w:pStyle w:val="TableHeading1"/>
              <w:rPr>
                <w:rFonts w:ascii="Source Sans Pro" w:eastAsia="Source Sans Pro" w:hAnsi="Source Sans Pro" w:cs="Source Sans Pro"/>
                <w:b/>
              </w:rPr>
            </w:pPr>
            <w:r w:rsidRPr="00805351">
              <w:rPr>
                <w:rFonts w:ascii="Source Sans Pro" w:eastAsia="Source Sans Pro" w:hAnsi="Source Sans Pro" w:cs="Source Sans Pro"/>
                <w:b/>
              </w:rPr>
              <w:t>Definition</w:t>
            </w:r>
          </w:p>
        </w:tc>
      </w:tr>
      <w:tr w:rsidR="00296BE4" w:rsidRPr="008A134F" w14:paraId="2534531A" w14:textId="77777777" w:rsidTr="00944365">
        <w:tc>
          <w:tcPr>
            <w:tcW w:w="2262" w:type="dxa"/>
            <w:tcBorders>
              <w:top w:val="single" w:sz="4" w:space="0" w:color="auto"/>
              <w:bottom w:val="single" w:sz="4" w:space="0" w:color="auto"/>
            </w:tcBorders>
          </w:tcPr>
          <w:p w14:paraId="0765F984" w14:textId="023553AC" w:rsidR="00296BE4" w:rsidRPr="008215E3" w:rsidRDefault="00296BE4" w:rsidP="301FF552">
            <w:pPr>
              <w:pStyle w:val="TableHeading2"/>
              <w:rPr>
                <w:rFonts w:ascii="Source Sans Pro" w:eastAsia="Source Sans Pro" w:hAnsi="Source Sans Pro" w:cs="Source Sans Pro"/>
              </w:rPr>
            </w:pPr>
            <w:r w:rsidRPr="008215E3">
              <w:rPr>
                <w:rFonts w:ascii="Source Sans Pro" w:eastAsia="Source Sans Pro" w:hAnsi="Source Sans Pro" w:cs="Source Sans Pro"/>
              </w:rPr>
              <w:t>APRA</w:t>
            </w:r>
          </w:p>
        </w:tc>
        <w:tc>
          <w:tcPr>
            <w:tcW w:w="6764" w:type="dxa"/>
            <w:tcBorders>
              <w:top w:val="single" w:sz="4" w:space="0" w:color="auto"/>
              <w:bottom w:val="single" w:sz="4" w:space="0" w:color="auto"/>
            </w:tcBorders>
          </w:tcPr>
          <w:p w14:paraId="6E21E3FD" w14:textId="3640E3CA" w:rsidR="00296BE4" w:rsidRPr="008215E3" w:rsidRDefault="00296BE4" w:rsidP="301FF552">
            <w:pPr>
              <w:pStyle w:val="TableText"/>
              <w:rPr>
                <w:rFonts w:ascii="Source Sans Pro" w:eastAsia="Source Sans Pro" w:hAnsi="Source Sans Pro" w:cs="Source Sans Pro"/>
              </w:rPr>
            </w:pPr>
            <w:r w:rsidRPr="008215E3">
              <w:rPr>
                <w:rFonts w:ascii="Source Sans Pro" w:eastAsia="Source Sans Pro" w:hAnsi="Source Sans Pro" w:cs="Source Sans Pro"/>
              </w:rPr>
              <w:t>Australian Prudential Regulation Authority.</w:t>
            </w:r>
          </w:p>
        </w:tc>
      </w:tr>
      <w:tr w:rsidR="00296BE4" w:rsidRPr="008A134F" w14:paraId="37CB9AEF" w14:textId="77777777" w:rsidTr="00944365">
        <w:tc>
          <w:tcPr>
            <w:tcW w:w="2262" w:type="dxa"/>
            <w:tcBorders>
              <w:top w:val="single" w:sz="4" w:space="0" w:color="auto"/>
              <w:bottom w:val="single" w:sz="4" w:space="0" w:color="auto"/>
            </w:tcBorders>
          </w:tcPr>
          <w:p w14:paraId="7040C729" w14:textId="02DC5533" w:rsidR="00296BE4" w:rsidRPr="001D4EB5" w:rsidRDefault="00296BE4" w:rsidP="301FF552">
            <w:pPr>
              <w:pStyle w:val="TableHeading2"/>
              <w:rPr>
                <w:rFonts w:ascii="Source Sans Pro" w:eastAsia="Source Sans Pro" w:hAnsi="Source Sans Pro" w:cs="Source Sans Pro"/>
              </w:rPr>
            </w:pPr>
            <w:r w:rsidRPr="001D4EB5">
              <w:rPr>
                <w:rFonts w:ascii="Source Sans Pro" w:eastAsia="Source Sans Pro" w:hAnsi="Source Sans Pro" w:cs="Source Sans Pro"/>
              </w:rPr>
              <w:t>Cash earnings</w:t>
            </w:r>
          </w:p>
        </w:tc>
        <w:tc>
          <w:tcPr>
            <w:tcW w:w="6764" w:type="dxa"/>
            <w:tcBorders>
              <w:top w:val="single" w:sz="4" w:space="0" w:color="auto"/>
              <w:bottom w:val="single" w:sz="4" w:space="0" w:color="auto"/>
            </w:tcBorders>
          </w:tcPr>
          <w:p w14:paraId="00257379" w14:textId="049C4382" w:rsidR="00296BE4" w:rsidRPr="001D4EB5" w:rsidRDefault="00EA3EE5" w:rsidP="00076E91">
            <w:pPr>
              <w:pStyle w:val="TableText"/>
              <w:rPr>
                <w:rFonts w:ascii="Source Sans Pro" w:eastAsia="Source Sans Pro" w:hAnsi="Source Sans Pro" w:cs="Source Sans Pro"/>
              </w:rPr>
            </w:pPr>
            <w:r w:rsidRPr="001D4EB5">
              <w:rPr>
                <w:rFonts w:ascii="Source Sans Pro" w:eastAsia="Source Sans Pro" w:hAnsi="Source Sans Pro" w:cs="Source Sans Pro"/>
              </w:rPr>
              <w:t>Cash earnings is a non-IFRS key performance measure used by the Group and the investment community. Cash earnings is defined as net profit attributable to owners of the Company from continuing operations adjusted for non-cash items, including items such as hedging and fair value volatility, the amortisation of acquired intangible assets and gains or losses and certain other items associated with the acquisition, integration, disposal and closure of Group businesses.</w:t>
            </w:r>
          </w:p>
        </w:tc>
      </w:tr>
      <w:tr w:rsidR="00296BE4" w:rsidRPr="008A134F" w14:paraId="630CA4E1" w14:textId="77777777" w:rsidTr="00944365">
        <w:tc>
          <w:tcPr>
            <w:tcW w:w="2262" w:type="dxa"/>
            <w:tcBorders>
              <w:top w:val="single" w:sz="4" w:space="0" w:color="auto"/>
              <w:bottom w:val="single" w:sz="4" w:space="0" w:color="auto"/>
            </w:tcBorders>
          </w:tcPr>
          <w:p w14:paraId="1903A296" w14:textId="7D84E625" w:rsidR="00296BE4" w:rsidRPr="00F54B5E" w:rsidRDefault="00296BE4" w:rsidP="301FF552">
            <w:pPr>
              <w:pStyle w:val="TableHeading2"/>
              <w:rPr>
                <w:rFonts w:ascii="Source Sans Pro" w:eastAsia="Source Sans Pro" w:hAnsi="Source Sans Pro" w:cs="Source Sans Pro"/>
              </w:rPr>
            </w:pPr>
            <w:r w:rsidRPr="00F54B5E">
              <w:rPr>
                <w:rFonts w:ascii="Source Sans Pro" w:eastAsia="Source Sans Pro" w:hAnsi="Source Sans Pro" w:cs="Source Sans Pro"/>
              </w:rPr>
              <w:t>Cash return on equity (R</w:t>
            </w:r>
            <w:r w:rsidR="000A0C7B" w:rsidRPr="00F54B5E">
              <w:rPr>
                <w:rFonts w:ascii="Source Sans Pro" w:eastAsia="Source Sans Pro" w:hAnsi="Source Sans Pro" w:cs="Source Sans Pro"/>
              </w:rPr>
              <w:t>O</w:t>
            </w:r>
            <w:r w:rsidRPr="00F54B5E">
              <w:rPr>
                <w:rFonts w:ascii="Source Sans Pro" w:eastAsia="Source Sans Pro" w:hAnsi="Source Sans Pro" w:cs="Source Sans Pro"/>
              </w:rPr>
              <w:t>E)</w:t>
            </w:r>
          </w:p>
        </w:tc>
        <w:tc>
          <w:tcPr>
            <w:tcW w:w="6764" w:type="dxa"/>
            <w:tcBorders>
              <w:top w:val="single" w:sz="4" w:space="0" w:color="auto"/>
              <w:bottom w:val="single" w:sz="4" w:space="0" w:color="auto"/>
            </w:tcBorders>
          </w:tcPr>
          <w:p w14:paraId="3B811B9A" w14:textId="0DE35477" w:rsidR="00296BE4" w:rsidRPr="00F54B5E" w:rsidRDefault="00F908F6" w:rsidP="00F908F6">
            <w:pPr>
              <w:pStyle w:val="TableText"/>
              <w:rPr>
                <w:rFonts w:ascii="Source Sans Pro" w:eastAsia="Source Sans Pro" w:hAnsi="Source Sans Pro" w:cs="Source Sans Pro"/>
                <w:lang w:val="en-GB"/>
              </w:rPr>
            </w:pPr>
            <w:r w:rsidRPr="00F54B5E">
              <w:rPr>
                <w:rFonts w:ascii="Source Sans Pro" w:eastAsia="Source Sans Pro" w:hAnsi="Source Sans Pro" w:cs="Source Sans Pro"/>
              </w:rPr>
              <w:t>Cash earnings after tax expressed as a percentage of total average equity (attributable to owners of the Company).</w:t>
            </w:r>
          </w:p>
        </w:tc>
      </w:tr>
      <w:tr w:rsidR="00296BE4" w:rsidRPr="008A134F" w14:paraId="57168F79" w14:textId="77777777" w:rsidTr="00944365">
        <w:tc>
          <w:tcPr>
            <w:tcW w:w="2262" w:type="dxa"/>
            <w:tcBorders>
              <w:top w:val="single" w:sz="4" w:space="0" w:color="auto"/>
              <w:bottom w:val="single" w:sz="4" w:space="0" w:color="auto"/>
            </w:tcBorders>
          </w:tcPr>
          <w:p w14:paraId="0276E52B" w14:textId="5E08A052" w:rsidR="00296BE4" w:rsidRPr="00C50C1D" w:rsidRDefault="00296BE4" w:rsidP="301FF552">
            <w:pPr>
              <w:pStyle w:val="TableHeading2"/>
              <w:rPr>
                <w:rFonts w:ascii="Source Sans Pro" w:eastAsia="Source Sans Pro" w:hAnsi="Source Sans Pro" w:cs="Source Sans Pro"/>
              </w:rPr>
            </w:pPr>
            <w:r w:rsidRPr="00C50C1D">
              <w:rPr>
                <w:rFonts w:ascii="Source Sans Pro" w:eastAsia="Source Sans Pro" w:hAnsi="Source Sans Pro" w:cs="Source Sans Pro"/>
              </w:rPr>
              <w:t>Common Equity Tier 1 (CET1) capital</w:t>
            </w:r>
          </w:p>
        </w:tc>
        <w:tc>
          <w:tcPr>
            <w:tcW w:w="6764" w:type="dxa"/>
            <w:tcBorders>
              <w:top w:val="single" w:sz="4" w:space="0" w:color="auto"/>
              <w:bottom w:val="single" w:sz="4" w:space="0" w:color="auto"/>
            </w:tcBorders>
          </w:tcPr>
          <w:p w14:paraId="26424324" w14:textId="328E47DF" w:rsidR="00296BE4" w:rsidRPr="00C50C1D" w:rsidRDefault="00C66907" w:rsidP="301FF552">
            <w:pPr>
              <w:pStyle w:val="TableText"/>
              <w:rPr>
                <w:rFonts w:ascii="Source Sans Pro" w:eastAsia="Source Sans Pro" w:hAnsi="Source Sans Pro" w:cs="Source Sans Pro"/>
                <w:lang w:val="en-GB"/>
              </w:rPr>
            </w:pPr>
            <w:r w:rsidRPr="00C66907">
              <w:rPr>
                <w:rFonts w:ascii="Source Sans Pro" w:eastAsia="Source Sans Pro" w:hAnsi="Source Sans Pro" w:cs="Source Sans Pro"/>
                <w:lang w:val="en-GB"/>
              </w:rPr>
              <w:t xml:space="preserve">The highest quality component of capital. CET1 capital ranks behind the claims of depositors and other creditors in the event of winding-up of the issuer, absorbs losses as and when they occur, has full flexibility of dividend payments and has no maturity date. CET1 capital consists of paid-up ordinary share capital, retained profits and certain other items as defined in APS 111 </w:t>
            </w:r>
            <w:r w:rsidRPr="009F0EF5">
              <w:rPr>
                <w:rFonts w:ascii="Source Sans Pro" w:eastAsia="Source Sans Pro" w:hAnsi="Source Sans Pro" w:cs="Source Sans Pro"/>
                <w:i/>
                <w:iCs/>
                <w:lang w:val="en-GB"/>
              </w:rPr>
              <w:t>Capital Adequacy: Measurement of Capital</w:t>
            </w:r>
            <w:r w:rsidRPr="00C66907">
              <w:rPr>
                <w:rFonts w:ascii="Source Sans Pro" w:eastAsia="Source Sans Pro" w:hAnsi="Source Sans Pro" w:cs="Source Sans Pro"/>
                <w:lang w:val="en-GB"/>
              </w:rPr>
              <w:t>.</w:t>
            </w:r>
          </w:p>
        </w:tc>
      </w:tr>
      <w:tr w:rsidR="00296BE4" w:rsidRPr="008A134F" w14:paraId="5BBEB7D6" w14:textId="77777777" w:rsidTr="00944365">
        <w:tc>
          <w:tcPr>
            <w:tcW w:w="2262" w:type="dxa"/>
            <w:tcBorders>
              <w:top w:val="single" w:sz="4" w:space="0" w:color="auto"/>
              <w:bottom w:val="single" w:sz="4" w:space="0" w:color="auto"/>
            </w:tcBorders>
          </w:tcPr>
          <w:p w14:paraId="2AB68E4F" w14:textId="0A30884E" w:rsidR="00296BE4" w:rsidRPr="007507E0" w:rsidRDefault="00296BE4" w:rsidP="301FF552">
            <w:pPr>
              <w:pStyle w:val="TableHeading2"/>
              <w:rPr>
                <w:rFonts w:ascii="Source Sans Pro" w:eastAsia="Source Sans Pro" w:hAnsi="Source Sans Pro" w:cs="Source Sans Pro"/>
              </w:rPr>
            </w:pPr>
            <w:r w:rsidRPr="007507E0">
              <w:rPr>
                <w:rFonts w:ascii="Source Sans Pro" w:eastAsia="Source Sans Pro" w:hAnsi="Source Sans Pro" w:cs="Source Sans Pro"/>
              </w:rPr>
              <w:t xml:space="preserve">Common Equity Tier 1 </w:t>
            </w:r>
            <w:r w:rsidR="0087385C">
              <w:rPr>
                <w:rFonts w:ascii="Source Sans Pro" w:eastAsia="Source Sans Pro" w:hAnsi="Source Sans Pro" w:cs="Source Sans Pro"/>
              </w:rPr>
              <w:t xml:space="preserve">capital </w:t>
            </w:r>
            <w:r w:rsidRPr="007507E0">
              <w:rPr>
                <w:rFonts w:ascii="Source Sans Pro" w:eastAsia="Source Sans Pro" w:hAnsi="Source Sans Pro" w:cs="Source Sans Pro"/>
              </w:rPr>
              <w:t>ratio</w:t>
            </w:r>
          </w:p>
        </w:tc>
        <w:tc>
          <w:tcPr>
            <w:tcW w:w="6764" w:type="dxa"/>
            <w:tcBorders>
              <w:top w:val="single" w:sz="4" w:space="0" w:color="auto"/>
              <w:bottom w:val="single" w:sz="4" w:space="0" w:color="auto"/>
            </w:tcBorders>
          </w:tcPr>
          <w:p w14:paraId="387E2E30" w14:textId="32A8C447" w:rsidR="00296BE4" w:rsidRPr="007507E0" w:rsidRDefault="00296BE4" w:rsidP="301FF552">
            <w:pPr>
              <w:pStyle w:val="TableText"/>
              <w:rPr>
                <w:rFonts w:ascii="Source Sans Pro" w:eastAsia="Source Sans Pro" w:hAnsi="Source Sans Pro" w:cs="Source Sans Pro"/>
                <w:lang w:val="en-GB"/>
              </w:rPr>
            </w:pPr>
            <w:r w:rsidRPr="007507E0">
              <w:rPr>
                <w:rFonts w:ascii="Source Sans Pro" w:eastAsia="Source Sans Pro" w:hAnsi="Source Sans Pro" w:cs="Source Sans Pro"/>
              </w:rPr>
              <w:t>CET1 capital divided by risk-weighted assets.</w:t>
            </w:r>
          </w:p>
        </w:tc>
      </w:tr>
      <w:tr w:rsidR="00296BE4" w:rsidRPr="008A134F" w14:paraId="663CCC2F" w14:textId="77777777" w:rsidTr="00944365">
        <w:tc>
          <w:tcPr>
            <w:tcW w:w="2262" w:type="dxa"/>
            <w:tcBorders>
              <w:top w:val="single" w:sz="4" w:space="0" w:color="auto"/>
              <w:bottom w:val="single" w:sz="4" w:space="0" w:color="auto"/>
            </w:tcBorders>
          </w:tcPr>
          <w:p w14:paraId="178B0C2C" w14:textId="0B153E28" w:rsidR="00296BE4" w:rsidRPr="00BA764B" w:rsidRDefault="00296BE4" w:rsidP="301FF552">
            <w:pPr>
              <w:pStyle w:val="TableHeading2"/>
              <w:rPr>
                <w:rFonts w:ascii="Source Sans Pro" w:eastAsia="Source Sans Pro" w:hAnsi="Source Sans Pro" w:cs="Source Sans Pro"/>
              </w:rPr>
            </w:pPr>
            <w:r w:rsidRPr="00BA764B">
              <w:rPr>
                <w:rFonts w:ascii="Source Sans Pro" w:eastAsia="Source Sans Pro" w:hAnsi="Source Sans Pro" w:cs="Source Sans Pro"/>
              </w:rPr>
              <w:t>Continuing operations</w:t>
            </w:r>
          </w:p>
        </w:tc>
        <w:tc>
          <w:tcPr>
            <w:tcW w:w="6764" w:type="dxa"/>
            <w:tcBorders>
              <w:top w:val="single" w:sz="4" w:space="0" w:color="auto"/>
              <w:bottom w:val="single" w:sz="4" w:space="0" w:color="auto"/>
            </w:tcBorders>
          </w:tcPr>
          <w:p w14:paraId="4C5EA716" w14:textId="5AF11F52" w:rsidR="00296BE4" w:rsidRPr="00BA764B" w:rsidRDefault="00296BE4" w:rsidP="301FF552">
            <w:pPr>
              <w:pStyle w:val="TableText"/>
              <w:rPr>
                <w:rFonts w:ascii="Source Sans Pro" w:eastAsia="Source Sans Pro" w:hAnsi="Source Sans Pro" w:cs="Source Sans Pro"/>
                <w:lang w:val="en-GB"/>
              </w:rPr>
            </w:pPr>
            <w:r w:rsidRPr="00BA764B">
              <w:rPr>
                <w:rFonts w:ascii="Source Sans Pro" w:eastAsia="Source Sans Pro" w:hAnsi="Source Sans Pro" w:cs="Source Sans Pro"/>
              </w:rPr>
              <w:t>Continuing operations are the components of the Group which are not discontinued operations.</w:t>
            </w:r>
          </w:p>
        </w:tc>
      </w:tr>
      <w:tr w:rsidR="00296BE4" w:rsidRPr="008A134F" w14:paraId="27974B31" w14:textId="77777777" w:rsidTr="00944365">
        <w:tc>
          <w:tcPr>
            <w:tcW w:w="2262" w:type="dxa"/>
            <w:tcBorders>
              <w:top w:val="single" w:sz="4" w:space="0" w:color="auto"/>
              <w:bottom w:val="single" w:sz="4" w:space="0" w:color="auto"/>
            </w:tcBorders>
          </w:tcPr>
          <w:p w14:paraId="45721512" w14:textId="10FBC675" w:rsidR="00296BE4" w:rsidRPr="000A27FF" w:rsidRDefault="003F4C72" w:rsidP="301FF552">
            <w:pPr>
              <w:pStyle w:val="TableHeading2"/>
              <w:rPr>
                <w:rFonts w:ascii="Source Sans Pro" w:eastAsia="Source Sans Pro" w:hAnsi="Source Sans Pro" w:cs="Source Sans Pro"/>
              </w:rPr>
            </w:pPr>
            <w:r w:rsidRPr="000A27FF">
              <w:rPr>
                <w:rFonts w:ascii="Source Sans Pro" w:eastAsia="Source Sans Pro" w:hAnsi="Source Sans Pro" w:cs="Source Sans Pro"/>
              </w:rPr>
              <w:t>Discontinued operations</w:t>
            </w:r>
          </w:p>
        </w:tc>
        <w:tc>
          <w:tcPr>
            <w:tcW w:w="6764" w:type="dxa"/>
            <w:tcBorders>
              <w:top w:val="single" w:sz="4" w:space="0" w:color="auto"/>
              <w:bottom w:val="single" w:sz="4" w:space="0" w:color="auto"/>
            </w:tcBorders>
          </w:tcPr>
          <w:p w14:paraId="449F1FE4" w14:textId="31A61E2F" w:rsidR="00296BE4" w:rsidRPr="000A27FF" w:rsidRDefault="00296BE4" w:rsidP="301FF552">
            <w:pPr>
              <w:pStyle w:val="TableText"/>
              <w:rPr>
                <w:rFonts w:ascii="Source Sans Pro" w:eastAsia="Source Sans Pro" w:hAnsi="Source Sans Pro" w:cs="Source Sans Pro"/>
              </w:rPr>
            </w:pPr>
            <w:r w:rsidRPr="000A27FF">
              <w:rPr>
                <w:rFonts w:ascii="Source Sans Pro" w:eastAsia="Source Sans Pro" w:hAnsi="Source Sans Pro" w:cs="Source Sans Pro"/>
              </w:rPr>
              <w:t>Discontinued operations are a component of the Group that either has been disposed of, or is classified as held for sale, and represents a separate major line of business or geographical area of operations, which is part of a single coordinated plan for disposal.</w:t>
            </w:r>
          </w:p>
        </w:tc>
      </w:tr>
      <w:tr w:rsidR="00296BE4" w:rsidRPr="008A134F" w14:paraId="7D12F377" w14:textId="77777777" w:rsidTr="00944365">
        <w:tc>
          <w:tcPr>
            <w:tcW w:w="2262" w:type="dxa"/>
            <w:tcBorders>
              <w:top w:val="single" w:sz="4" w:space="0" w:color="auto"/>
              <w:bottom w:val="single" w:sz="4" w:space="0" w:color="auto"/>
            </w:tcBorders>
          </w:tcPr>
          <w:p w14:paraId="722C56B6" w14:textId="65261814" w:rsidR="00296BE4" w:rsidRPr="00D152C1" w:rsidRDefault="00296BE4" w:rsidP="301FF552">
            <w:pPr>
              <w:pStyle w:val="TableHeading2"/>
              <w:rPr>
                <w:rFonts w:ascii="Source Sans Pro" w:eastAsia="Source Sans Pro" w:hAnsi="Source Sans Pro" w:cs="Source Sans Pro"/>
              </w:rPr>
            </w:pPr>
            <w:r w:rsidRPr="00D152C1">
              <w:rPr>
                <w:rFonts w:ascii="Source Sans Pro" w:eastAsia="Source Sans Pro" w:hAnsi="Source Sans Pro" w:cs="Source Sans Pro"/>
              </w:rPr>
              <w:t>Earnings per share (EPS) – basic</w:t>
            </w:r>
          </w:p>
        </w:tc>
        <w:tc>
          <w:tcPr>
            <w:tcW w:w="6764" w:type="dxa"/>
            <w:tcBorders>
              <w:top w:val="single" w:sz="4" w:space="0" w:color="auto"/>
              <w:bottom w:val="single" w:sz="4" w:space="0" w:color="auto"/>
            </w:tcBorders>
          </w:tcPr>
          <w:p w14:paraId="2A078200" w14:textId="3D3F03C2" w:rsidR="00296BE4" w:rsidRPr="00D152C1" w:rsidRDefault="00296BE4" w:rsidP="301FF552">
            <w:pPr>
              <w:pStyle w:val="TableText"/>
              <w:rPr>
                <w:rFonts w:ascii="Source Sans Pro" w:eastAsia="Source Sans Pro" w:hAnsi="Source Sans Pro" w:cs="Source Sans Pro"/>
              </w:rPr>
            </w:pPr>
            <w:r w:rsidRPr="00D152C1">
              <w:rPr>
                <w:rFonts w:ascii="Source Sans Pro" w:eastAsia="Source Sans Pro" w:hAnsi="Source Sans Pro" w:cs="Source Sans Pro"/>
              </w:rPr>
              <w:t>Calculated as net profit attributable to ordinary equity holders of the parent (statutory basis) or cash earnings (cash earnings basis) divided by the weighted average number of ordinary shares.</w:t>
            </w:r>
          </w:p>
        </w:tc>
      </w:tr>
      <w:tr w:rsidR="00296BE4" w:rsidRPr="008A134F" w14:paraId="41E9F920" w14:textId="77777777" w:rsidTr="00944365">
        <w:tc>
          <w:tcPr>
            <w:tcW w:w="2262" w:type="dxa"/>
            <w:tcBorders>
              <w:top w:val="single" w:sz="4" w:space="0" w:color="auto"/>
              <w:bottom w:val="single" w:sz="4" w:space="0" w:color="auto"/>
            </w:tcBorders>
          </w:tcPr>
          <w:p w14:paraId="4078DE13" w14:textId="079C7F24" w:rsidR="00296BE4" w:rsidRPr="00D152C1" w:rsidRDefault="00296BE4" w:rsidP="301FF552">
            <w:pPr>
              <w:pStyle w:val="TableHeading2"/>
              <w:rPr>
                <w:rFonts w:ascii="Source Sans Pro" w:eastAsia="Source Sans Pro" w:hAnsi="Source Sans Pro" w:cs="Source Sans Pro"/>
              </w:rPr>
            </w:pPr>
            <w:r w:rsidRPr="00D152C1">
              <w:rPr>
                <w:rFonts w:ascii="Source Sans Pro" w:eastAsia="Source Sans Pro" w:hAnsi="Source Sans Pro" w:cs="Source Sans Pro"/>
              </w:rPr>
              <w:t>Earnings per share (EPS) – diluted</w:t>
            </w:r>
          </w:p>
        </w:tc>
        <w:tc>
          <w:tcPr>
            <w:tcW w:w="6764" w:type="dxa"/>
            <w:tcBorders>
              <w:top w:val="single" w:sz="4" w:space="0" w:color="auto"/>
              <w:bottom w:val="single" w:sz="4" w:space="0" w:color="auto"/>
            </w:tcBorders>
          </w:tcPr>
          <w:p w14:paraId="77EC5E48" w14:textId="5358DCC0" w:rsidR="00296BE4" w:rsidRPr="00D152C1" w:rsidRDefault="009B7653" w:rsidP="301FF552">
            <w:pPr>
              <w:pStyle w:val="TableText"/>
              <w:rPr>
                <w:rFonts w:ascii="Source Sans Pro" w:eastAsia="Source Sans Pro" w:hAnsi="Source Sans Pro" w:cs="Source Sans Pro"/>
              </w:rPr>
            </w:pPr>
            <w:r w:rsidRPr="00D152C1">
              <w:rPr>
                <w:rFonts w:ascii="Source Sans Pro" w:eastAsia="Source Sans Pro" w:hAnsi="Source Sans Pro" w:cs="Source Sans Pro"/>
              </w:rPr>
              <w:t>Calculated as net profit attributable to ordinary equity holders of the parent (statutory basis) or cash earnings (cash earnings basis), divided by the weighted average number of ordinary shares, after adjusting both earnings and the weighted average number of ordinary shares for the impact of dilutive potential ordinary shares.</w:t>
            </w:r>
          </w:p>
        </w:tc>
      </w:tr>
      <w:tr w:rsidR="00296BE4" w:rsidRPr="008A134F" w14:paraId="49335ED0" w14:textId="77777777" w:rsidTr="00944365">
        <w:tc>
          <w:tcPr>
            <w:tcW w:w="2262" w:type="dxa"/>
            <w:tcBorders>
              <w:top w:val="single" w:sz="4" w:space="0" w:color="auto"/>
              <w:bottom w:val="single" w:sz="4" w:space="0" w:color="auto"/>
            </w:tcBorders>
          </w:tcPr>
          <w:p w14:paraId="4D81A30C" w14:textId="26CAF6E0" w:rsidR="00296BE4" w:rsidRPr="001B22D8" w:rsidRDefault="00296BE4" w:rsidP="301FF552">
            <w:pPr>
              <w:pStyle w:val="TableHeading2"/>
              <w:rPr>
                <w:rFonts w:ascii="Source Sans Pro" w:eastAsia="Source Sans Pro" w:hAnsi="Source Sans Pro" w:cs="Source Sans Pro"/>
              </w:rPr>
            </w:pPr>
            <w:r w:rsidRPr="001B22D8">
              <w:rPr>
                <w:rFonts w:ascii="Source Sans Pro" w:eastAsia="Source Sans Pro" w:hAnsi="Source Sans Pro" w:cs="Source Sans Pro"/>
              </w:rPr>
              <w:t>Full-time equivalent employees</w:t>
            </w:r>
            <w:r w:rsidR="009B7653" w:rsidRPr="001B22D8">
              <w:rPr>
                <w:rFonts w:ascii="Source Sans Pro" w:eastAsia="Source Sans Pro" w:hAnsi="Source Sans Pro" w:cs="Source Sans Pro"/>
              </w:rPr>
              <w:t xml:space="preserve"> (FTEs)</w:t>
            </w:r>
          </w:p>
        </w:tc>
        <w:tc>
          <w:tcPr>
            <w:tcW w:w="6764" w:type="dxa"/>
            <w:tcBorders>
              <w:top w:val="single" w:sz="4" w:space="0" w:color="auto"/>
              <w:bottom w:val="single" w:sz="4" w:space="0" w:color="auto"/>
            </w:tcBorders>
          </w:tcPr>
          <w:p w14:paraId="0158DD6D" w14:textId="0AAB789C" w:rsidR="00296BE4" w:rsidRPr="001B22D8" w:rsidRDefault="005C7E26" w:rsidP="301FF552">
            <w:pPr>
              <w:pStyle w:val="TableText"/>
              <w:rPr>
                <w:rFonts w:ascii="Source Sans Pro" w:eastAsia="Source Sans Pro" w:hAnsi="Source Sans Pro" w:cs="Source Sans Pro"/>
              </w:rPr>
            </w:pPr>
            <w:r w:rsidRPr="005C7E26">
              <w:rPr>
                <w:rFonts w:ascii="Source Sans Pro" w:eastAsia="Source Sans Pro" w:hAnsi="Source Sans Pro" w:cs="Source Sans Pro"/>
              </w:rPr>
              <w:t xml:space="preserve">Includes all full-time, part-time, temporary, fixed term and casual employee equivalents, as well as agency temporary employees and external contractors either self-employed or employed by a </w:t>
            </w:r>
            <w:proofErr w:type="gramStart"/>
            <w:r w:rsidRPr="005C7E26">
              <w:rPr>
                <w:rFonts w:ascii="Source Sans Pro" w:eastAsia="Source Sans Pro" w:hAnsi="Source Sans Pro" w:cs="Source Sans Pro"/>
              </w:rPr>
              <w:t>third party</w:t>
            </w:r>
            <w:proofErr w:type="gramEnd"/>
            <w:r w:rsidRPr="005C7E26">
              <w:rPr>
                <w:rFonts w:ascii="Source Sans Pro" w:eastAsia="Source Sans Pro" w:hAnsi="Source Sans Pro" w:cs="Source Sans Pro"/>
              </w:rPr>
              <w:t xml:space="preserve"> agency. This does not include external consultants, IT professional services, outsourced service providers, non-executive directors and non-operational employees</w:t>
            </w:r>
            <w:r>
              <w:rPr>
                <w:rFonts w:ascii="Source Sans Pro" w:eastAsia="Source Sans Pro" w:hAnsi="Source Sans Pro" w:cs="Source Sans Pro"/>
              </w:rPr>
              <w:t>.</w:t>
            </w:r>
          </w:p>
        </w:tc>
      </w:tr>
      <w:tr w:rsidR="00296BE4" w:rsidRPr="008A134F" w14:paraId="7E4CCDE3" w14:textId="77777777" w:rsidTr="00944365">
        <w:tc>
          <w:tcPr>
            <w:tcW w:w="2262" w:type="dxa"/>
            <w:tcBorders>
              <w:top w:val="single" w:sz="4" w:space="0" w:color="auto"/>
              <w:bottom w:val="single" w:sz="4" w:space="0" w:color="auto"/>
            </w:tcBorders>
          </w:tcPr>
          <w:p w14:paraId="6C044335" w14:textId="74FDEB15" w:rsidR="00296BE4" w:rsidRPr="0015200E" w:rsidRDefault="003F4C72" w:rsidP="301FF552">
            <w:pPr>
              <w:pStyle w:val="TableHeading2"/>
              <w:rPr>
                <w:rFonts w:ascii="Source Sans Pro" w:eastAsia="Source Sans Pro" w:hAnsi="Source Sans Pro" w:cs="Source Sans Pro"/>
              </w:rPr>
            </w:pPr>
            <w:r w:rsidRPr="0015200E">
              <w:rPr>
                <w:rFonts w:ascii="Source Sans Pro" w:eastAsia="Source Sans Pro" w:hAnsi="Source Sans Pro" w:cs="Source Sans Pro"/>
              </w:rPr>
              <w:t>Gross Domestic Product (GDP)</w:t>
            </w:r>
          </w:p>
        </w:tc>
        <w:tc>
          <w:tcPr>
            <w:tcW w:w="6764" w:type="dxa"/>
            <w:tcBorders>
              <w:top w:val="single" w:sz="4" w:space="0" w:color="auto"/>
              <w:bottom w:val="single" w:sz="4" w:space="0" w:color="auto"/>
            </w:tcBorders>
          </w:tcPr>
          <w:p w14:paraId="7A9341B6" w14:textId="6F3EA57A" w:rsidR="00296BE4" w:rsidRPr="0015200E" w:rsidRDefault="00296BE4" w:rsidP="301FF552">
            <w:pPr>
              <w:pStyle w:val="TableText"/>
              <w:rPr>
                <w:rFonts w:ascii="Source Sans Pro" w:eastAsia="Source Sans Pro" w:hAnsi="Source Sans Pro" w:cs="Source Sans Pro"/>
              </w:rPr>
            </w:pPr>
            <w:r w:rsidRPr="0015200E">
              <w:rPr>
                <w:rFonts w:ascii="Source Sans Pro" w:eastAsia="Source Sans Pro" w:hAnsi="Source Sans Pro" w:cs="Source Sans Pro"/>
              </w:rPr>
              <w:t xml:space="preserve">GDP is the market value of finished goods and services produced within a country </w:t>
            </w:r>
            <w:proofErr w:type="gramStart"/>
            <w:r w:rsidRPr="0015200E">
              <w:rPr>
                <w:rFonts w:ascii="Source Sans Pro" w:eastAsia="Source Sans Pro" w:hAnsi="Source Sans Pro" w:cs="Source Sans Pro"/>
              </w:rPr>
              <w:t>in a given</w:t>
            </w:r>
            <w:proofErr w:type="gramEnd"/>
            <w:r w:rsidRPr="0015200E">
              <w:rPr>
                <w:rFonts w:ascii="Source Sans Pro" w:eastAsia="Source Sans Pro" w:hAnsi="Source Sans Pro" w:cs="Source Sans Pro"/>
              </w:rPr>
              <w:t xml:space="preserve"> </w:t>
            </w:r>
            <w:proofErr w:type="gramStart"/>
            <w:r w:rsidRPr="0015200E">
              <w:rPr>
                <w:rFonts w:ascii="Source Sans Pro" w:eastAsia="Source Sans Pro" w:hAnsi="Source Sans Pro" w:cs="Source Sans Pro"/>
              </w:rPr>
              <w:t>period of time</w:t>
            </w:r>
            <w:proofErr w:type="gramEnd"/>
            <w:r w:rsidRPr="0015200E">
              <w:rPr>
                <w:rFonts w:ascii="Source Sans Pro" w:eastAsia="Source Sans Pro" w:hAnsi="Source Sans Pro" w:cs="Source Sans Pro"/>
              </w:rPr>
              <w:t>.</w:t>
            </w:r>
          </w:p>
        </w:tc>
      </w:tr>
      <w:tr w:rsidR="00296BE4" w:rsidRPr="008A134F" w14:paraId="52E36BF9" w14:textId="77777777" w:rsidTr="00944365">
        <w:tc>
          <w:tcPr>
            <w:tcW w:w="2262" w:type="dxa"/>
            <w:tcBorders>
              <w:top w:val="single" w:sz="4" w:space="0" w:color="auto"/>
              <w:bottom w:val="single" w:sz="4" w:space="0" w:color="auto"/>
            </w:tcBorders>
          </w:tcPr>
          <w:p w14:paraId="63837785" w14:textId="1D10192A" w:rsidR="00296BE4" w:rsidRPr="00A067AE" w:rsidRDefault="00296BE4" w:rsidP="301FF552">
            <w:pPr>
              <w:pStyle w:val="TableHeading2"/>
              <w:rPr>
                <w:rFonts w:ascii="Source Sans Pro" w:eastAsia="Source Sans Pro" w:hAnsi="Source Sans Pro" w:cs="Source Sans Pro"/>
              </w:rPr>
            </w:pPr>
            <w:r w:rsidRPr="00A067AE">
              <w:rPr>
                <w:rFonts w:ascii="Source Sans Pro" w:eastAsia="Source Sans Pro" w:hAnsi="Source Sans Pro" w:cs="Source Sans Pro"/>
              </w:rPr>
              <w:t>Group</w:t>
            </w:r>
          </w:p>
        </w:tc>
        <w:tc>
          <w:tcPr>
            <w:tcW w:w="6764" w:type="dxa"/>
            <w:tcBorders>
              <w:top w:val="single" w:sz="4" w:space="0" w:color="auto"/>
              <w:bottom w:val="single" w:sz="4" w:space="0" w:color="auto"/>
            </w:tcBorders>
          </w:tcPr>
          <w:p w14:paraId="458D2579" w14:textId="1DEA4453" w:rsidR="00296BE4" w:rsidRPr="00A067AE" w:rsidRDefault="00296BE4" w:rsidP="301FF552">
            <w:pPr>
              <w:pStyle w:val="TableText"/>
              <w:rPr>
                <w:rFonts w:ascii="Source Sans Pro" w:eastAsia="Source Sans Pro" w:hAnsi="Source Sans Pro" w:cs="Source Sans Pro"/>
              </w:rPr>
            </w:pPr>
            <w:r w:rsidRPr="00A067AE">
              <w:rPr>
                <w:rFonts w:ascii="Source Sans Pro" w:eastAsia="Source Sans Pro" w:hAnsi="Source Sans Pro" w:cs="Source Sans Pro"/>
              </w:rPr>
              <w:t>NAB and its controlled entities.</w:t>
            </w:r>
          </w:p>
        </w:tc>
      </w:tr>
      <w:tr w:rsidR="00296BE4" w:rsidRPr="008A134F" w14:paraId="397A4981" w14:textId="77777777" w:rsidTr="00944365">
        <w:tc>
          <w:tcPr>
            <w:tcW w:w="2262" w:type="dxa"/>
            <w:tcBorders>
              <w:top w:val="single" w:sz="4" w:space="0" w:color="auto"/>
              <w:bottom w:val="single" w:sz="4" w:space="0" w:color="auto"/>
            </w:tcBorders>
          </w:tcPr>
          <w:p w14:paraId="79B20133" w14:textId="5E340F49" w:rsidR="00296BE4" w:rsidRPr="00100230" w:rsidRDefault="00296BE4" w:rsidP="301FF552">
            <w:pPr>
              <w:pStyle w:val="TableHeading2"/>
              <w:rPr>
                <w:rFonts w:ascii="Source Sans Pro" w:eastAsia="Source Sans Pro" w:hAnsi="Source Sans Pro" w:cs="Source Sans Pro"/>
              </w:rPr>
            </w:pPr>
            <w:r w:rsidRPr="00100230">
              <w:rPr>
                <w:rFonts w:ascii="Source Sans Pro" w:eastAsia="Source Sans Pro" w:hAnsi="Source Sans Pro" w:cs="Source Sans Pro"/>
              </w:rPr>
              <w:t>NAB</w:t>
            </w:r>
          </w:p>
        </w:tc>
        <w:tc>
          <w:tcPr>
            <w:tcW w:w="6764" w:type="dxa"/>
            <w:tcBorders>
              <w:top w:val="single" w:sz="4" w:space="0" w:color="auto"/>
              <w:bottom w:val="single" w:sz="4" w:space="0" w:color="auto"/>
            </w:tcBorders>
          </w:tcPr>
          <w:p w14:paraId="3CE50840" w14:textId="763F582E" w:rsidR="00296BE4" w:rsidRPr="00100230" w:rsidRDefault="009B7653" w:rsidP="301FF552">
            <w:pPr>
              <w:pStyle w:val="TableText"/>
              <w:rPr>
                <w:rFonts w:ascii="Source Sans Pro" w:eastAsia="Source Sans Pro" w:hAnsi="Source Sans Pro" w:cs="Source Sans Pro"/>
              </w:rPr>
            </w:pPr>
            <w:r w:rsidRPr="00100230">
              <w:rPr>
                <w:rFonts w:ascii="Source Sans Pro" w:eastAsia="Source Sans Pro" w:hAnsi="Source Sans Pro" w:cs="Source Sans Pro"/>
              </w:rPr>
              <w:t>‘NAB' or the 'Company' means National Australia Bank Limited ABN 12 004 044 937</w:t>
            </w:r>
            <w:r w:rsidR="00623995">
              <w:rPr>
                <w:rFonts w:ascii="Source Sans Pro" w:eastAsia="Source Sans Pro" w:hAnsi="Source Sans Pro" w:cs="Source Sans Pro"/>
              </w:rPr>
              <w:t>.</w:t>
            </w:r>
          </w:p>
        </w:tc>
      </w:tr>
      <w:tr w:rsidR="005F2587" w:rsidRPr="008A134F" w14:paraId="4D3F4B5D" w14:textId="77777777" w:rsidTr="00944365">
        <w:tc>
          <w:tcPr>
            <w:tcW w:w="2262" w:type="dxa"/>
            <w:tcBorders>
              <w:top w:val="single" w:sz="4" w:space="0" w:color="auto"/>
              <w:bottom w:val="single" w:sz="4" w:space="0" w:color="auto"/>
            </w:tcBorders>
          </w:tcPr>
          <w:p w14:paraId="3AC04EBA" w14:textId="4B5B170F" w:rsidR="005F2587" w:rsidRPr="006C0035" w:rsidRDefault="005F2587" w:rsidP="301FF552">
            <w:pPr>
              <w:pStyle w:val="TableHeading2"/>
              <w:rPr>
                <w:rFonts w:ascii="Source Sans Pro" w:eastAsia="Source Sans Pro" w:hAnsi="Source Sans Pro" w:cs="Source Sans Pro"/>
              </w:rPr>
            </w:pPr>
            <w:r w:rsidRPr="006C0035">
              <w:rPr>
                <w:rFonts w:ascii="Source Sans Pro" w:eastAsia="Source Sans Pro" w:hAnsi="Source Sans Pro" w:cs="Source Sans Pro"/>
              </w:rPr>
              <w:lastRenderedPageBreak/>
              <w:t>Net Promoter Score (NPS)</w:t>
            </w:r>
          </w:p>
        </w:tc>
        <w:tc>
          <w:tcPr>
            <w:tcW w:w="6764" w:type="dxa"/>
            <w:tcBorders>
              <w:top w:val="single" w:sz="4" w:space="0" w:color="auto"/>
              <w:bottom w:val="single" w:sz="4" w:space="0" w:color="auto"/>
            </w:tcBorders>
          </w:tcPr>
          <w:p w14:paraId="7E98F6C1" w14:textId="17E48D4C" w:rsidR="00C46AEF" w:rsidRPr="006C0035" w:rsidRDefault="00C46AEF" w:rsidP="00C46AEF">
            <w:pPr>
              <w:pStyle w:val="TableText"/>
              <w:rPr>
                <w:rFonts w:ascii="Source Sans Pro" w:eastAsia="Source Sans Pro" w:hAnsi="Source Sans Pro" w:cs="Source Sans Pro"/>
              </w:rPr>
            </w:pPr>
            <w:r w:rsidRPr="00C46AEF">
              <w:rPr>
                <w:rFonts w:ascii="Source Sans Pro" w:eastAsia="Source Sans Pro" w:hAnsi="Source Sans Pro" w:cs="Source Sans Pro"/>
              </w:rPr>
              <w:t xml:space="preserve">Net Promoter® and NPS® are registered trademarks of Bain &amp; Company, Inc., NICE Systems, Inc., and Fred Reichheld. Net Promoter </w:t>
            </w:r>
            <w:proofErr w:type="spellStart"/>
            <w:r w:rsidRPr="00C46AEF">
              <w:rPr>
                <w:rFonts w:ascii="Source Sans Pro" w:eastAsia="Source Sans Pro" w:hAnsi="Source Sans Pro" w:cs="Source Sans Pro"/>
              </w:rPr>
              <w:t>Score</w:t>
            </w:r>
            <w:r w:rsidRPr="00FE7360">
              <w:rPr>
                <w:rFonts w:ascii="Source Sans Pro" w:eastAsia="Source Sans Pro" w:hAnsi="Source Sans Pro" w:cs="Source Sans Pro"/>
                <w:vertAlign w:val="superscript"/>
              </w:rPr>
              <w:t>SM</w:t>
            </w:r>
            <w:proofErr w:type="spellEnd"/>
            <w:r w:rsidRPr="00C46AEF">
              <w:rPr>
                <w:rFonts w:ascii="Source Sans Pro" w:eastAsia="Source Sans Pro" w:hAnsi="Source Sans Pro" w:cs="Source Sans Pro"/>
              </w:rPr>
              <w:t xml:space="preserve"> is a service mark of Bain &amp; Company, Inc., NICE Systems, Inc., and Fred Reichheld. NPS measures the likelihood of a customer's recommendation to others.</w:t>
            </w:r>
          </w:p>
        </w:tc>
      </w:tr>
      <w:tr w:rsidR="005F2587" w:rsidRPr="008A134F" w14:paraId="064B79D8" w14:textId="77777777" w:rsidTr="00944365">
        <w:tc>
          <w:tcPr>
            <w:tcW w:w="2262" w:type="dxa"/>
            <w:tcBorders>
              <w:top w:val="single" w:sz="4" w:space="0" w:color="auto"/>
              <w:bottom w:val="single" w:sz="4" w:space="0" w:color="auto"/>
            </w:tcBorders>
          </w:tcPr>
          <w:p w14:paraId="129EA933" w14:textId="6262D33F" w:rsidR="005F2587" w:rsidRPr="009147E6" w:rsidRDefault="005F2587" w:rsidP="301FF552">
            <w:pPr>
              <w:pStyle w:val="TableHeading2"/>
              <w:rPr>
                <w:rFonts w:ascii="Source Sans Pro" w:eastAsia="Source Sans Pro" w:hAnsi="Source Sans Pro" w:cs="Source Sans Pro"/>
              </w:rPr>
            </w:pPr>
            <w:r w:rsidRPr="009147E6">
              <w:rPr>
                <w:rFonts w:ascii="Source Sans Pro" w:eastAsia="Source Sans Pro" w:hAnsi="Source Sans Pro" w:cs="Source Sans Pro"/>
              </w:rPr>
              <w:t>SME</w:t>
            </w:r>
          </w:p>
        </w:tc>
        <w:tc>
          <w:tcPr>
            <w:tcW w:w="6764" w:type="dxa"/>
            <w:tcBorders>
              <w:top w:val="single" w:sz="4" w:space="0" w:color="auto"/>
              <w:bottom w:val="single" w:sz="4" w:space="0" w:color="auto"/>
            </w:tcBorders>
          </w:tcPr>
          <w:p w14:paraId="69914D33" w14:textId="65038E13" w:rsidR="005F2587" w:rsidRPr="009147E6" w:rsidRDefault="005F2587" w:rsidP="00881CF4">
            <w:pPr>
              <w:pStyle w:val="TableText"/>
              <w:rPr>
                <w:rFonts w:ascii="Source Sans Pro" w:eastAsia="Source Sans Pro" w:hAnsi="Source Sans Pro" w:cs="Source Sans Pro"/>
              </w:rPr>
            </w:pPr>
            <w:r w:rsidRPr="009147E6">
              <w:rPr>
                <w:rFonts w:ascii="Source Sans Pro" w:eastAsia="Source Sans Pro" w:hAnsi="Source Sans Pro" w:cs="Source Sans Pro"/>
              </w:rPr>
              <w:t>Small and medium-sized enterprises.</w:t>
            </w:r>
          </w:p>
        </w:tc>
      </w:tr>
      <w:tr w:rsidR="00877657" w:rsidRPr="008A134F" w14:paraId="0E55330F" w14:textId="77777777" w:rsidTr="00944365">
        <w:tc>
          <w:tcPr>
            <w:tcW w:w="2262" w:type="dxa"/>
            <w:tcBorders>
              <w:top w:val="single" w:sz="4" w:space="0" w:color="auto"/>
              <w:bottom w:val="single" w:sz="4" w:space="0" w:color="auto"/>
            </w:tcBorders>
          </w:tcPr>
          <w:p w14:paraId="58496647" w14:textId="2E61FBF1" w:rsidR="00877657" w:rsidRPr="009147E6" w:rsidRDefault="00877657" w:rsidP="301FF552">
            <w:pPr>
              <w:pStyle w:val="TableHeading2"/>
              <w:rPr>
                <w:rFonts w:ascii="Source Sans Pro" w:eastAsia="Source Sans Pro" w:hAnsi="Source Sans Pro" w:cs="Source Sans Pro"/>
              </w:rPr>
            </w:pPr>
            <w:r>
              <w:rPr>
                <w:rFonts w:ascii="Source Sans Pro" w:eastAsia="Source Sans Pro" w:hAnsi="Source Sans Pro" w:cs="Source Sans Pro"/>
              </w:rPr>
              <w:t>S</w:t>
            </w:r>
            <w:r w:rsidRPr="00877657">
              <w:rPr>
                <w:rFonts w:ascii="Source Sans Pro" w:eastAsia="Source Sans Pro" w:hAnsi="Source Sans Pro" w:cs="Source Sans Pro"/>
              </w:rPr>
              <w:t>tatutory net profit</w:t>
            </w:r>
          </w:p>
        </w:tc>
        <w:tc>
          <w:tcPr>
            <w:tcW w:w="6764" w:type="dxa"/>
            <w:tcBorders>
              <w:top w:val="single" w:sz="4" w:space="0" w:color="auto"/>
              <w:bottom w:val="single" w:sz="4" w:space="0" w:color="auto"/>
            </w:tcBorders>
          </w:tcPr>
          <w:p w14:paraId="12E5A0C4" w14:textId="547B4661" w:rsidR="00877657" w:rsidRPr="009147E6" w:rsidRDefault="00877657" w:rsidP="00881CF4">
            <w:pPr>
              <w:pStyle w:val="TableText"/>
              <w:rPr>
                <w:rFonts w:ascii="Source Sans Pro" w:eastAsia="Source Sans Pro" w:hAnsi="Source Sans Pro" w:cs="Source Sans Pro"/>
              </w:rPr>
            </w:pPr>
            <w:r w:rsidRPr="00877657">
              <w:rPr>
                <w:rFonts w:ascii="Source Sans Pro" w:eastAsia="Source Sans Pro" w:hAnsi="Source Sans Pro" w:cs="Source Sans Pro"/>
              </w:rPr>
              <w:t>Net profit attributable to owners of the Company</w:t>
            </w:r>
          </w:p>
        </w:tc>
      </w:tr>
    </w:tbl>
    <w:p w14:paraId="7B953B7D" w14:textId="76AC8FB1" w:rsidR="007B078D" w:rsidRPr="00240683" w:rsidRDefault="007B078D" w:rsidP="301FF552">
      <w:pPr>
        <w:rPr>
          <w:rFonts w:ascii="Source Sans Pro" w:eastAsia="Source Sans Pro" w:hAnsi="Source Sans Pro" w:cs="Source Sans Pro"/>
        </w:rPr>
      </w:pPr>
    </w:p>
    <w:sectPr w:rsidR="007B078D" w:rsidRPr="00240683" w:rsidSect="00602B1C">
      <w:headerReference w:type="default" r:id="rId23"/>
      <w:footerReference w:type="default" r:id="rId24"/>
      <w:headerReference w:type="first" r:id="rId25"/>
      <w:footerReference w:type="first" r:id="rId26"/>
      <w:pgSz w:w="11906" w:h="16838" w:code="9"/>
      <w:pgMar w:top="1440" w:right="1440" w:bottom="1440" w:left="1440" w:header="567"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41AF7" w14:textId="77777777" w:rsidR="0086684E" w:rsidRDefault="0086684E">
      <w:r>
        <w:separator/>
      </w:r>
    </w:p>
    <w:p w14:paraId="285B3ECA" w14:textId="77777777" w:rsidR="0086684E" w:rsidRDefault="0086684E"/>
    <w:p w14:paraId="4F8482AE" w14:textId="77777777" w:rsidR="0086684E" w:rsidRDefault="0086684E"/>
  </w:endnote>
  <w:endnote w:type="continuationSeparator" w:id="0">
    <w:p w14:paraId="00AFAC09" w14:textId="77777777" w:rsidR="0086684E" w:rsidRDefault="0086684E">
      <w:r>
        <w:continuationSeparator/>
      </w:r>
    </w:p>
    <w:p w14:paraId="6E67903C" w14:textId="77777777" w:rsidR="0086684E" w:rsidRDefault="0086684E"/>
    <w:p w14:paraId="16154C21" w14:textId="77777777" w:rsidR="0086684E" w:rsidRDefault="0086684E"/>
  </w:endnote>
  <w:endnote w:type="continuationNotice" w:id="1">
    <w:p w14:paraId="55FF1FB1" w14:textId="77777777" w:rsidR="0086684E" w:rsidRDefault="0086684E">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ource Sans Pro">
    <w:panose1 w:val="020B0503030403020204"/>
    <w:charset w:val="00"/>
    <w:family w:val="swiss"/>
    <w:pitch w:val="variable"/>
    <w:sig w:usb0="600002F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Epilogue Light">
    <w:panose1 w:val="00000000000000000000"/>
    <w:charset w:val="00"/>
    <w:family w:val="auto"/>
    <w:pitch w:val="variable"/>
    <w:sig w:usb0="A000007F" w:usb1="4000207B" w:usb2="00000000" w:usb3="00000000" w:csb0="00000193" w:csb1="00000000"/>
  </w:font>
  <w:font w:name="Arial Bold">
    <w:altName w:val="Arial"/>
    <w:panose1 w:val="020B07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795BB" w14:textId="77777777" w:rsidR="004D46C3" w:rsidRDefault="004D46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4D415" w14:textId="77777777" w:rsidR="00BA0F5E" w:rsidRDefault="00BA0F5E" w:rsidP="005754F8">
    <w:pPr>
      <w:pStyle w:val="Footer"/>
    </w:pPr>
    <w:r w:rsidRPr="008C2C8F">
      <w:rPr>
        <w:color w:val="C20000"/>
      </w:rPr>
      <w:t>NAB</w:t>
    </w:r>
    <w:r>
      <w:t xml:space="preserve"> Annual Review 2014</w:t>
    </w:r>
    <w:r>
      <w:ptab w:relativeTo="margin" w:alignment="right" w:leader="none"/>
    </w:r>
    <w:r w:rsidRPr="00246FE6">
      <w:t xml:space="preserve">Page </w:t>
    </w:r>
    <w:r w:rsidRPr="00246FE6">
      <w:fldChar w:fldCharType="begin"/>
    </w:r>
    <w:r w:rsidRPr="00246FE6">
      <w:instrText xml:space="preserve"> PAGE </w:instrText>
    </w:r>
    <w:r w:rsidRPr="00246FE6">
      <w:fldChar w:fldCharType="separate"/>
    </w:r>
    <w:r>
      <w:rPr>
        <w:noProof/>
      </w:rPr>
      <w:t>2</w:t>
    </w:r>
    <w:r w:rsidRPr="00246FE6">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163BC" w14:textId="77777777" w:rsidR="004D46C3" w:rsidRDefault="004D46C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36FEA" w14:textId="30E2AF83" w:rsidR="00BA0F5E" w:rsidRDefault="00BA0F5E" w:rsidP="009962B5">
    <w:pPr>
      <w:pStyle w:val="Footer"/>
    </w:pPr>
    <w:r w:rsidRPr="008C2C8F">
      <w:rPr>
        <w:color w:val="C20000"/>
      </w:rPr>
      <w:t>NAB</w:t>
    </w:r>
    <w:r>
      <w:t xml:space="preserve"> </w:t>
    </w:r>
    <w:r w:rsidR="006E7FF4">
      <w:t>Select</w:t>
    </w:r>
    <w:r w:rsidR="00523797">
      <w:t>ed</w:t>
    </w:r>
    <w:r w:rsidR="006E7FF4">
      <w:t xml:space="preserve"> extracts of the 202</w:t>
    </w:r>
    <w:r w:rsidR="00192222">
      <w:t>6</w:t>
    </w:r>
    <w:r w:rsidR="006E7FF4">
      <w:t xml:space="preserve"> </w:t>
    </w:r>
    <w:r>
      <w:t>Annual R</w:t>
    </w:r>
    <w:r w:rsidR="001378CD">
      <w:t>eport</w:t>
    </w:r>
    <w:r w:rsidR="006E7FF4">
      <w:t xml:space="preserve"> (accessible format)</w:t>
    </w:r>
    <w:r>
      <w:ptab w:relativeTo="margin" w:alignment="right" w:leader="none"/>
    </w:r>
    <w:r w:rsidRPr="00246FE6">
      <w:t xml:space="preserve">Page </w:t>
    </w:r>
    <w:r w:rsidRPr="00246FE6">
      <w:fldChar w:fldCharType="begin"/>
    </w:r>
    <w:r w:rsidRPr="00246FE6">
      <w:instrText xml:space="preserve"> PAGE </w:instrText>
    </w:r>
    <w:r w:rsidRPr="00246FE6">
      <w:fldChar w:fldCharType="separate"/>
    </w:r>
    <w:r>
      <w:rPr>
        <w:noProof/>
      </w:rPr>
      <w:t>22</w:t>
    </w:r>
    <w:r w:rsidRPr="00246FE6">
      <w:fldChar w:fldCharType="end"/>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8A9DB" w14:textId="40ACF227" w:rsidR="00BA0F5E" w:rsidRDefault="00BA0F5E" w:rsidP="00C335A7">
    <w:pPr>
      <w:pStyle w:val="Footer"/>
    </w:pPr>
    <w:r w:rsidRPr="008C2C8F">
      <w:rPr>
        <w:color w:val="C20000"/>
      </w:rPr>
      <w:t>NAB</w:t>
    </w:r>
    <w:r>
      <w:t xml:space="preserve"> </w:t>
    </w:r>
    <w:r w:rsidR="06B8A7AE">
      <w:t>Selected</w:t>
    </w:r>
    <w:r w:rsidR="006353FB">
      <w:t xml:space="preserve"> extracts of the 202</w:t>
    </w:r>
    <w:r w:rsidR="00FC3756">
      <w:t>6</w:t>
    </w:r>
    <w:r w:rsidR="006353FB">
      <w:t xml:space="preserve"> </w:t>
    </w:r>
    <w:r>
      <w:t xml:space="preserve">Annual </w:t>
    </w:r>
    <w:r w:rsidR="00BF34B1">
      <w:t>Report</w:t>
    </w:r>
    <w:r w:rsidR="006353FB">
      <w:t xml:space="preserve"> (</w:t>
    </w:r>
    <w:r w:rsidR="006E7FF4">
      <w:t>a</w:t>
    </w:r>
    <w:r w:rsidR="006353FB">
      <w:t>ccessible format)</w:t>
    </w:r>
    <w:r>
      <w:ptab w:relativeTo="margin" w:alignment="right" w:leader="none"/>
    </w:r>
    <w:r w:rsidRPr="00246FE6">
      <w:t xml:space="preserve">Page </w:t>
    </w:r>
    <w:r w:rsidRPr="00246FE6">
      <w:fldChar w:fldCharType="begin"/>
    </w:r>
    <w:r w:rsidRPr="00246FE6">
      <w:instrText xml:space="preserve"> PAGE </w:instrText>
    </w:r>
    <w:r w:rsidRPr="00246FE6">
      <w:fldChar w:fldCharType="separate"/>
    </w:r>
    <w:r>
      <w:rPr>
        <w:noProof/>
      </w:rPr>
      <w:t>2</w:t>
    </w:r>
    <w:r w:rsidRPr="00246FE6">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71395" w14:textId="77777777" w:rsidR="0086684E" w:rsidRPr="00F95591" w:rsidRDefault="0086684E" w:rsidP="00C945CC">
      <w:pPr>
        <w:spacing w:after="60"/>
        <w:rPr>
          <w:rFonts w:ascii="Arial Bold" w:hAnsi="Arial Bold"/>
          <w:b/>
          <w:sz w:val="16"/>
        </w:rPr>
      </w:pPr>
      <w:r w:rsidRPr="00F95591">
        <w:rPr>
          <w:rFonts w:ascii="Arial Bold" w:hAnsi="Arial Bold"/>
          <w:b/>
          <w:sz w:val="16"/>
        </w:rPr>
        <w:separator/>
      </w:r>
    </w:p>
  </w:footnote>
  <w:footnote w:type="continuationSeparator" w:id="0">
    <w:p w14:paraId="168FDC55" w14:textId="77777777" w:rsidR="0086684E" w:rsidRPr="002D6053" w:rsidRDefault="0086684E" w:rsidP="00C945CC">
      <w:pPr>
        <w:spacing w:after="60"/>
        <w:rPr>
          <w:rFonts w:ascii="Arial Bold" w:hAnsi="Arial Bold"/>
          <w:b/>
          <w:sz w:val="16"/>
        </w:rPr>
      </w:pPr>
      <w:r w:rsidRPr="002D6053">
        <w:rPr>
          <w:rFonts w:ascii="Arial Bold" w:hAnsi="Arial Bold"/>
          <w:b/>
          <w:sz w:val="16"/>
        </w:rPr>
        <w:separator/>
      </w:r>
    </w:p>
  </w:footnote>
  <w:footnote w:type="continuationNotice" w:id="1">
    <w:p w14:paraId="4D883C00" w14:textId="77777777" w:rsidR="0086684E" w:rsidRPr="006F29CD" w:rsidRDefault="0086684E" w:rsidP="006F29CD">
      <w:pPr>
        <w:pStyle w:val="Footer"/>
      </w:pPr>
    </w:p>
  </w:footnote>
  <w:footnote w:id="2">
    <w:p w14:paraId="74CEC04D" w14:textId="311E3F25" w:rsidR="00C16209" w:rsidRPr="00F81D79" w:rsidRDefault="005736F7" w:rsidP="00806879">
      <w:pPr>
        <w:pStyle w:val="Default"/>
        <w:rPr>
          <w:sz w:val="16"/>
          <w:szCs w:val="16"/>
        </w:rPr>
      </w:pPr>
      <w:bookmarkStart w:id="48" w:name="_Hlk181617359"/>
      <w:r w:rsidRPr="00F81D79">
        <w:rPr>
          <w:rStyle w:val="FootnoteReference"/>
          <w:sz w:val="16"/>
          <w:szCs w:val="16"/>
        </w:rPr>
        <w:footnoteRef/>
      </w:r>
      <w:r w:rsidRPr="00F81D79">
        <w:rPr>
          <w:rFonts w:asciiTheme="minorHAnsi" w:hAnsiTheme="minorHAnsi" w:cstheme="minorHAnsi"/>
          <w:color w:val="211D1E"/>
          <w:sz w:val="16"/>
          <w:szCs w:val="16"/>
        </w:rPr>
        <w:t xml:space="preserve">For further information on cash earnings and non-cash earnings items refer to the Financial Performance summary section of the Report of the Directors on page 161 and Note 2 Segment information of the Financial Report on page 223. Statutory return on equity and statutory earnings per share are presented on page 162. </w:t>
      </w:r>
      <w:bookmarkEnd w:id="48"/>
    </w:p>
  </w:footnote>
  <w:footnote w:id="3">
    <w:p w14:paraId="3CFA9A5E" w14:textId="77777777" w:rsidR="00B57014" w:rsidRPr="00F81D79" w:rsidRDefault="00B57014" w:rsidP="00B57014">
      <w:pPr>
        <w:pStyle w:val="FootnoteText"/>
        <w:rPr>
          <w:szCs w:val="16"/>
        </w:rPr>
      </w:pPr>
      <w:r w:rsidRPr="00F81D79">
        <w:rPr>
          <w:rStyle w:val="FootnoteReference"/>
          <w:szCs w:val="16"/>
        </w:rPr>
        <w:footnoteRef/>
      </w:r>
      <w:r w:rsidRPr="00F81D79">
        <w:rPr>
          <w:szCs w:val="16"/>
        </w:rPr>
        <w:t xml:space="preserve">  Net Promoter® and NPS® are registered trademarks of Bain &amp; Company, Inc., NICE Systems, Inc., and Fred Reichheld. Net Promoter ScoreSM is a service mark of Bain &amp; Company, Inc., NICE Systems, Inc., and Fred Reichheld. Sourced from RFI Global – Atlas. Data on 6-month roll. Based on business customers with a turnover $5m-&lt;$200m. Ranking based </w:t>
      </w:r>
    </w:p>
    <w:p w14:paraId="7500EF9F" w14:textId="77777777" w:rsidR="00B57014" w:rsidRPr="00F81D79" w:rsidRDefault="00B57014" w:rsidP="00B57014">
      <w:pPr>
        <w:pStyle w:val="FootnoteText"/>
        <w:rPr>
          <w:szCs w:val="16"/>
        </w:rPr>
      </w:pPr>
      <w:r w:rsidRPr="00F81D79">
        <w:rPr>
          <w:szCs w:val="16"/>
        </w:rPr>
        <w:t>on absolute scores vs major peers, not statistically significant differences.</w:t>
      </w:r>
    </w:p>
  </w:footnote>
  <w:footnote w:id="4">
    <w:p w14:paraId="3FF5A10C" w14:textId="77777777" w:rsidR="00B57014" w:rsidRPr="00DC6382" w:rsidRDefault="00B57014" w:rsidP="00B57014">
      <w:pPr>
        <w:pStyle w:val="FootnoteText"/>
        <w:rPr>
          <w:szCs w:val="16"/>
        </w:rPr>
      </w:pPr>
      <w:r w:rsidRPr="00F81D79">
        <w:rPr>
          <w:rStyle w:val="FootnoteReference"/>
          <w:szCs w:val="16"/>
        </w:rPr>
        <w:footnoteRef/>
      </w:r>
      <w:r w:rsidRPr="00F81D79">
        <w:rPr>
          <w:szCs w:val="16"/>
        </w:rPr>
        <w:t xml:space="preserve"> For further information, refer to the Environmental finance ambition in NAB's Climate-related Disclosures section of the Sustainability Report on pa</w:t>
      </w:r>
      <w:r w:rsidRPr="00DC6382">
        <w:rPr>
          <w:szCs w:val="16"/>
        </w:rPr>
        <w:t>ge 52 of NAB’s 2026 Annual Report.</w:t>
      </w:r>
    </w:p>
  </w:footnote>
  <w:footnote w:id="5">
    <w:p w14:paraId="4D300D9E" w14:textId="77777777" w:rsidR="00B57014" w:rsidRPr="00DC6382" w:rsidRDefault="00B57014" w:rsidP="00B57014">
      <w:pPr>
        <w:pStyle w:val="FootnoteText"/>
        <w:rPr>
          <w:szCs w:val="16"/>
        </w:rPr>
      </w:pPr>
      <w:r w:rsidRPr="00DC6382">
        <w:rPr>
          <w:rStyle w:val="FootnoteReference"/>
          <w:szCs w:val="16"/>
        </w:rPr>
        <w:footnoteRef/>
      </w:r>
      <w:r w:rsidRPr="00DC6382">
        <w:rPr>
          <w:szCs w:val="16"/>
        </w:rPr>
        <w:t xml:space="preserve"> Source: Coalition Greenwich Voice of Client Studies, formerly Peter Lee Associates. Target sectors include NBFIs, Private Capital Strategic Investors, Infrastructure, Governments and Private Companies. Large Corporate &amp; Institutional Relationship Banking Survey June 2026.</w:t>
      </w:r>
    </w:p>
  </w:footnote>
  <w:footnote w:id="6">
    <w:p w14:paraId="47875272" w14:textId="77777777" w:rsidR="00B57014" w:rsidRPr="00DC6382" w:rsidRDefault="00B57014" w:rsidP="00B57014">
      <w:pPr>
        <w:pStyle w:val="FootnoteText"/>
        <w:rPr>
          <w:szCs w:val="16"/>
        </w:rPr>
      </w:pPr>
      <w:r w:rsidRPr="00DC6382">
        <w:rPr>
          <w:rStyle w:val="FootnoteReference"/>
          <w:szCs w:val="16"/>
        </w:rPr>
        <w:footnoteRef/>
      </w:r>
      <w:r w:rsidRPr="00DC6382">
        <w:rPr>
          <w:szCs w:val="16"/>
        </w:rPr>
        <w:t xml:space="preserve"> Includes financing through the Australian Government 5% Deposit Scheme, commercial real estate development finance where the underlying use is residential, and all financing of specialist accommodation, including build to rent, land lease, community housing and student accommodation. Performance covers 1 October 2025 to 30 June 2026. For further information, refer to the Housing Affordability finance ambition on page 18 of NAB’s 2026 Annual Report.</w:t>
      </w:r>
    </w:p>
  </w:footnote>
  <w:footnote w:id="7">
    <w:p w14:paraId="2D72B668" w14:textId="77777777" w:rsidR="00B57014" w:rsidRPr="00DC6382" w:rsidRDefault="00B57014" w:rsidP="00B57014">
      <w:pPr>
        <w:pStyle w:val="FootnoteText"/>
        <w:rPr>
          <w:szCs w:val="16"/>
        </w:rPr>
      </w:pPr>
      <w:r w:rsidRPr="00DC6382">
        <w:rPr>
          <w:rStyle w:val="FootnoteReference"/>
          <w:szCs w:val="16"/>
        </w:rPr>
        <w:footnoteRef/>
      </w:r>
      <w:r w:rsidRPr="00DC6382">
        <w:rPr>
          <w:szCs w:val="16"/>
        </w:rPr>
        <w:t xml:space="preserve"> Sourced from Insights HQ, previously known as Camorra Research, Retail Market Monitor, based on a 12-month rolling period. NPS for nominated main bank provider as at September 2026. The result reflects the five major banks in New Zealand. Ranking is based on absolute results and may be within the confidence interval of another brand.</w:t>
      </w:r>
    </w:p>
  </w:footnote>
  <w:footnote w:id="8">
    <w:p w14:paraId="24CC8934" w14:textId="77777777" w:rsidR="00B57014" w:rsidRPr="00F81D79" w:rsidRDefault="00B57014" w:rsidP="00B57014">
      <w:pPr>
        <w:pStyle w:val="FootnoteText"/>
        <w:rPr>
          <w:szCs w:val="16"/>
        </w:rPr>
      </w:pPr>
      <w:r w:rsidRPr="00DC6382">
        <w:rPr>
          <w:rStyle w:val="FootnoteReference"/>
          <w:szCs w:val="16"/>
        </w:rPr>
        <w:footnoteRef/>
      </w:r>
      <w:r w:rsidRPr="00DC6382">
        <w:rPr>
          <w:szCs w:val="16"/>
        </w:rPr>
        <w:t>Lending position refers to ‘Gross Loans and Advancesʼ (spot basis) to both direct First Nations Businesses (with &gt;50% First Nations Ownership), and community organisations that deliver benefits to First Nations peoples, identified by NABʼs First Nations business team and/or validated against Supply Nation, Office of the Registrar of Indigenous Corporations (ORIC), Australian Charities and Not-for-profits Commission (ACNC) registered charities. Additional checks performed on ACNC dataset to test relevance. NAB has retired this ambition during the year and the final progress has been reported as at 30 June 2026. For further information, including NAB’s new First Nations finance ambition, refer to page 19 of NAB’s 2026 Annual Report.</w:t>
      </w:r>
    </w:p>
  </w:footnote>
  <w:footnote w:id="9">
    <w:p w14:paraId="35D6D14B" w14:textId="77777777" w:rsidR="0055647D" w:rsidRPr="00B507F2" w:rsidRDefault="0055647D" w:rsidP="0055647D">
      <w:pPr>
        <w:pStyle w:val="FootnoteText"/>
      </w:pPr>
      <w:r w:rsidRPr="00F81D79">
        <w:rPr>
          <w:rStyle w:val="FootnoteReference"/>
          <w:szCs w:val="16"/>
        </w:rPr>
        <w:footnoteRef/>
      </w:r>
      <w:r w:rsidRPr="00F81D79">
        <w:rPr>
          <w:szCs w:val="16"/>
        </w:rPr>
        <w:t>The Engagement Index is NAB's primary measure of colleague engagement and is based on four questions co</w:t>
      </w:r>
      <w:r w:rsidRPr="00B507F2">
        <w:t>vering recommendation, employee satisfaction (eSat), belonging and wellbeing. From 2025, the Engagement Index replaced eSat as the primary engagement measure to provide a broader view of colleague engagement and align with NAB's Group Performance Indicator (GPI) methodology. The 2026 result of 78 represents the average of the February 2026 Engagement Index score (78) and July 2026 Engagement Index score (77). Results are based on Viva Glint Heartbeat surveys and include colleagues in Australia, New Zealand (including BNZ), India, Vietnam and other international locations. Results exclude Ubank, external consultants and outsourced service providers.</w:t>
      </w:r>
    </w:p>
    <w:p w14:paraId="0D27F122" w14:textId="77777777" w:rsidR="0055647D" w:rsidRPr="00A672BF" w:rsidRDefault="0055647D" w:rsidP="0055647D">
      <w:pPr>
        <w:pStyle w:val="FootnoteText"/>
      </w:pPr>
    </w:p>
    <w:p w14:paraId="505A5262" w14:textId="77777777" w:rsidR="0055647D" w:rsidRPr="00882ADA" w:rsidRDefault="0055647D" w:rsidP="0055647D">
      <w:pPr>
        <w:pStyle w:val="FootnoteText"/>
      </w:pPr>
    </w:p>
    <w:p w14:paraId="341759CF" w14:textId="77777777" w:rsidR="0055647D" w:rsidRDefault="0055647D" w:rsidP="0055647D">
      <w:pPr>
        <w:pStyle w:val="FootnoteText"/>
      </w:pPr>
    </w:p>
  </w:footnote>
  <w:footnote w:id="10">
    <w:p w14:paraId="1F38BFF6" w14:textId="38B85EE8" w:rsidR="00774D27" w:rsidRDefault="00774D27">
      <w:pPr>
        <w:pStyle w:val="FootnoteText"/>
      </w:pPr>
      <w:r>
        <w:rPr>
          <w:rStyle w:val="FootnoteReference"/>
        </w:rPr>
        <w:footnoteRef/>
      </w:r>
      <w:r>
        <w:t xml:space="preserve"> </w:t>
      </w:r>
      <w:r w:rsidR="00ED3697" w:rsidRPr="00ED3697">
        <w:t>Number of full-time equivalent colleagues as at 30 September 2026 on a continuing operations basis.</w:t>
      </w:r>
    </w:p>
  </w:footnote>
  <w:footnote w:id="11">
    <w:p w14:paraId="00252053" w14:textId="1B60DB20" w:rsidR="00795A79" w:rsidRPr="00B507F2" w:rsidRDefault="00795A79" w:rsidP="00795A79">
      <w:pPr>
        <w:pStyle w:val="FootnoteText"/>
      </w:pPr>
      <w:r>
        <w:rPr>
          <w:rStyle w:val="FootnoteReference"/>
        </w:rPr>
        <w:footnoteRef/>
      </w:r>
      <w:r w:rsidR="003000DB" w:rsidRPr="003000DB">
        <w:t>Market share of APRA Business Lending (excluding Financial Institutions and Government) as at September 2026. For further information refer to https://www.apra.gov.au/monthly-authorised-deposit-taking-institution-statistics.</w:t>
      </w:r>
    </w:p>
    <w:p w14:paraId="2B55B58B" w14:textId="77777777" w:rsidR="00795A79" w:rsidRPr="00A672BF" w:rsidRDefault="00795A79" w:rsidP="00795A79">
      <w:pPr>
        <w:pStyle w:val="FootnoteText"/>
      </w:pPr>
    </w:p>
    <w:p w14:paraId="1222617A" w14:textId="77777777" w:rsidR="00795A79" w:rsidRPr="00882ADA" w:rsidRDefault="00795A79" w:rsidP="00795A79">
      <w:pPr>
        <w:pStyle w:val="FootnoteText"/>
      </w:pPr>
    </w:p>
    <w:p w14:paraId="4C024E3A" w14:textId="77777777" w:rsidR="00795A79" w:rsidRDefault="00795A79" w:rsidP="00795A79">
      <w:pPr>
        <w:pStyle w:val="FootnoteText"/>
      </w:pPr>
    </w:p>
  </w:footnote>
  <w:footnote w:id="12">
    <w:p w14:paraId="75AA7230" w14:textId="5DAE7B60" w:rsidR="008308AB" w:rsidRDefault="008308AB">
      <w:pPr>
        <w:pStyle w:val="FootnoteText"/>
      </w:pPr>
      <w:r>
        <w:rPr>
          <w:rStyle w:val="FootnoteReference"/>
        </w:rPr>
        <w:footnoteRef/>
      </w:r>
      <w:r>
        <w:t xml:space="preserve"> </w:t>
      </w:r>
      <w:r w:rsidR="00B628E2" w:rsidRPr="00B628E2">
        <w:t>Coalition Greenwich Voice of Client 202</w:t>
      </w:r>
      <w:r w:rsidR="00E03E1F">
        <w:t>6</w:t>
      </w:r>
      <w:r w:rsidR="00B628E2" w:rsidRPr="00B628E2">
        <w:t xml:space="preserve"> Australia Debt Capital Market Study.</w:t>
      </w:r>
    </w:p>
  </w:footnote>
  <w:footnote w:id="13">
    <w:p w14:paraId="6348C429" w14:textId="277FA694" w:rsidR="00E67079" w:rsidRDefault="00E67079">
      <w:pPr>
        <w:pStyle w:val="FootnoteText"/>
      </w:pPr>
      <w:r>
        <w:rPr>
          <w:rStyle w:val="FootnoteReference"/>
        </w:rPr>
        <w:footnoteRef/>
      </w:r>
      <w:r>
        <w:t xml:space="preserve"> </w:t>
      </w:r>
      <w:r w:rsidR="00EA580F" w:rsidRPr="00EA580F">
        <w:t>Coalition Greenwich Voice of Client 202</w:t>
      </w:r>
      <w:r w:rsidR="00E03E1F">
        <w:t>6</w:t>
      </w:r>
      <w:r w:rsidR="00EA580F" w:rsidRPr="00EA580F">
        <w:t xml:space="preserve"> Australia Trade Finance Study.</w:t>
      </w:r>
    </w:p>
  </w:footnote>
  <w:footnote w:id="14">
    <w:p w14:paraId="3859C5B6" w14:textId="42B503BE" w:rsidR="007E555F" w:rsidRDefault="007E555F">
      <w:pPr>
        <w:pStyle w:val="FootnoteText"/>
      </w:pPr>
      <w:r>
        <w:rPr>
          <w:rStyle w:val="FootnoteReference"/>
        </w:rPr>
        <w:footnoteRef/>
      </w:r>
      <w:r>
        <w:t xml:space="preserve"> </w:t>
      </w:r>
      <w:r w:rsidR="005D4A3A" w:rsidRPr="005D4A3A">
        <w:t>Coalition Greenwich Voice of Client 202</w:t>
      </w:r>
      <w:r w:rsidR="00E03E1F">
        <w:t>6</w:t>
      </w:r>
      <w:r w:rsidR="005D4A3A" w:rsidRPr="005D4A3A">
        <w:t xml:space="preserve"> Australia Large Corporate Relationship Banking Study.</w:t>
      </w:r>
    </w:p>
  </w:footnote>
  <w:footnote w:id="15">
    <w:p w14:paraId="22D63034" w14:textId="2DE8B337" w:rsidR="00C8625C" w:rsidRDefault="00C8625C" w:rsidP="00C8625C">
      <w:pPr>
        <w:pStyle w:val="FootnoteText"/>
      </w:pPr>
      <w:r>
        <w:rPr>
          <w:rStyle w:val="FootnoteReference"/>
        </w:rPr>
        <w:footnoteRef/>
      </w:r>
      <w:r>
        <w:t xml:space="preserve"> </w:t>
      </w:r>
      <w:r w:rsidR="00C553AD" w:rsidRPr="00C553AD">
        <w:t>Source: Reserve Bank of New Zealand (RBNZ).</w:t>
      </w:r>
    </w:p>
  </w:footnote>
  <w:footnote w:id="16">
    <w:p w14:paraId="6CB42B84" w14:textId="40DD9CEA" w:rsidR="00364B16" w:rsidRDefault="00364B16">
      <w:pPr>
        <w:pStyle w:val="FootnoteText"/>
      </w:pPr>
      <w:r>
        <w:rPr>
          <w:rStyle w:val="FootnoteReference"/>
        </w:rPr>
        <w:footnoteRef/>
      </w:r>
      <w:r>
        <w:t xml:space="preserve"> </w:t>
      </w:r>
      <w:r w:rsidR="00EA208F">
        <w:t>Amounts presented in this section are based on cash earnings.</w:t>
      </w:r>
    </w:p>
  </w:footnote>
  <w:footnote w:id="17">
    <w:p w14:paraId="62F624A6" w14:textId="28C18E35" w:rsidR="00FD0B35" w:rsidRPr="00F76882" w:rsidRDefault="00FD0B35">
      <w:pPr>
        <w:pStyle w:val="FootnoteText"/>
      </w:pPr>
      <w:r>
        <w:rPr>
          <w:rStyle w:val="FootnoteReference"/>
        </w:rPr>
        <w:footnoteRef/>
      </w:r>
      <w:r>
        <w:t xml:space="preserve"> </w:t>
      </w:r>
      <w:r w:rsidR="00F76882" w:rsidRPr="00F76882">
        <w:t xml:space="preserve">Excluding $949m after tax impact related to changes in the application of the Group’s software capitalisation amortisation policy. Refer to Note 1 </w:t>
      </w:r>
      <w:r w:rsidR="00F76882" w:rsidRPr="00F76882">
        <w:rPr>
          <w:i/>
          <w:iCs/>
        </w:rPr>
        <w:t>Basis of preparation</w:t>
      </w:r>
      <w:r w:rsidR="00F76882" w:rsidRPr="00F76882">
        <w:t xml:space="preserve"> in the Financial Report for further information.</w:t>
      </w:r>
    </w:p>
  </w:footnote>
  <w:footnote w:id="18">
    <w:p w14:paraId="06DEB368" w14:textId="3EB46ADC" w:rsidR="002557E4" w:rsidRDefault="002557E4" w:rsidP="002557E4">
      <w:pPr>
        <w:pStyle w:val="FootnoteText"/>
      </w:pPr>
      <w:r>
        <w:rPr>
          <w:rStyle w:val="FootnoteReference"/>
        </w:rPr>
        <w:footnoteRef/>
      </w:r>
      <w:r>
        <w:t xml:space="preserve"> </w:t>
      </w:r>
      <w:r w:rsidR="008E3C87" w:rsidRPr="008E3C87">
        <w:t>Including non-bearing interest (NBI) accounts and excluding offsets.</w:t>
      </w:r>
    </w:p>
  </w:footnote>
  <w:footnote w:id="19">
    <w:p w14:paraId="0975531C" w14:textId="55142826" w:rsidR="00033BA8" w:rsidRDefault="00033BA8" w:rsidP="00033BA8">
      <w:pPr>
        <w:pStyle w:val="FootnoteText"/>
      </w:pPr>
      <w:r>
        <w:rPr>
          <w:rStyle w:val="FootnoteReference"/>
        </w:rPr>
        <w:footnoteRef/>
      </w:r>
      <w:r>
        <w:t xml:space="preserve"> </w:t>
      </w:r>
      <w:r w:rsidR="00764417" w:rsidRPr="00764417">
        <w:t>Represents home lending balances in PB, B&amp;PB and Ubank.</w:t>
      </w:r>
    </w:p>
  </w:footnote>
  <w:footnote w:id="20">
    <w:p w14:paraId="7961DCF5" w14:textId="3BFD47BB" w:rsidR="00033BA8" w:rsidRDefault="00033BA8" w:rsidP="00033BA8">
      <w:pPr>
        <w:pStyle w:val="FootnoteText"/>
      </w:pPr>
      <w:r>
        <w:rPr>
          <w:rStyle w:val="FootnoteReference"/>
        </w:rPr>
        <w:footnoteRef/>
      </w:r>
      <w:r>
        <w:t xml:space="preserve"> </w:t>
      </w:r>
      <w:r w:rsidR="00764417" w:rsidRPr="00764417">
        <w:t>Excludes Ubank.</w:t>
      </w:r>
    </w:p>
  </w:footnote>
  <w:footnote w:id="21">
    <w:p w14:paraId="283E5452" w14:textId="68D99DEB" w:rsidR="003F3CC3" w:rsidRPr="003F3CC3" w:rsidRDefault="009C4E27" w:rsidP="003F3CC3">
      <w:pPr>
        <w:pStyle w:val="FootnoteText"/>
      </w:pPr>
      <w:r>
        <w:rPr>
          <w:rStyle w:val="FootnoteReference"/>
        </w:rPr>
        <w:footnoteRef/>
      </w:r>
      <w:r>
        <w:t xml:space="preserve"> </w:t>
      </w:r>
      <w:r w:rsidR="003F3CC3" w:rsidRPr="003F3CC3">
        <w:t>Statutory cost growth of 16.0% including the impact of a change in the application of the Group's software capitalisation policy of $1,347m</w:t>
      </w:r>
      <w:r w:rsidR="00A46C08">
        <w:t>.</w:t>
      </w:r>
    </w:p>
    <w:p w14:paraId="1DB65D57" w14:textId="7A35A2C1" w:rsidR="009C4E27" w:rsidRPr="008E3C87" w:rsidRDefault="009C4E27" w:rsidP="009C4E27">
      <w:pPr>
        <w:pStyle w:val="FootnoteText"/>
      </w:pPr>
    </w:p>
    <w:p w14:paraId="782782C8" w14:textId="77777777" w:rsidR="009C4E27" w:rsidRDefault="009C4E27" w:rsidP="009C4E27">
      <w:pPr>
        <w:pStyle w:val="FootnoteText"/>
      </w:pPr>
    </w:p>
  </w:footnote>
  <w:footnote w:id="22">
    <w:p w14:paraId="46DFF1C8" w14:textId="78764589" w:rsidR="00470510" w:rsidRPr="008E3C87" w:rsidRDefault="00470510" w:rsidP="00470510">
      <w:pPr>
        <w:pStyle w:val="FootnoteText"/>
      </w:pPr>
      <w:r>
        <w:rPr>
          <w:rStyle w:val="FootnoteReference"/>
        </w:rPr>
        <w:footnoteRef/>
      </w:r>
      <w:r>
        <w:t xml:space="preserve"> </w:t>
      </w:r>
      <w:r w:rsidR="00083822" w:rsidRPr="00083822">
        <w:t>Outcomes are measured against prior manual processing for the activities and users in scope and are not indicative of Group-wide efficiency outcomes.</w:t>
      </w:r>
    </w:p>
    <w:p w14:paraId="184B4F63" w14:textId="77777777" w:rsidR="00470510" w:rsidRDefault="00470510" w:rsidP="00470510">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D238C" w14:textId="77777777" w:rsidR="004D46C3" w:rsidRDefault="004D46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4C707" w14:textId="77777777" w:rsidR="00BA0F5E" w:rsidRDefault="00BA0F5E" w:rsidP="008D3745">
    <w:pPr>
      <w:pStyle w:val="Header"/>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18751" w14:textId="77777777" w:rsidR="00124CA5" w:rsidRDefault="00124CA5" w:rsidP="006E57D0">
    <w:pPr>
      <w:pStyle w:val="Header"/>
      <w:pBdr>
        <w:top w:val="none" w:sz="0" w:space="0" w:color="auto"/>
      </w:pBdr>
    </w:pPr>
    <w:r>
      <w:t xml:space="preserve">                                                                                                                                                                                 </w:t>
    </w:r>
  </w:p>
  <w:p w14:paraId="47D1BDC2" w14:textId="3F3EC5A2" w:rsidR="00BA0F5E" w:rsidRDefault="00124CA5" w:rsidP="006E57D0">
    <w:pPr>
      <w:pStyle w:val="Header"/>
      <w:pBdr>
        <w:top w:val="none" w:sz="0" w:space="0" w:color="auto"/>
      </w:pBdr>
    </w:pPr>
    <w:r>
      <w:t xml:space="preserve">                                                                                                                                                                           </w:t>
    </w:r>
    <w:r>
      <w:rPr>
        <w:noProof/>
      </w:rPr>
      <w:drawing>
        <wp:inline distT="0" distB="0" distL="0" distR="0" wp14:anchorId="2CECB222" wp14:editId="2A84017D">
          <wp:extent cx="881379" cy="900000"/>
          <wp:effectExtent l="0" t="0" r="0" b="1905"/>
          <wp:docPr id="1771305622" name="Picture 17713056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881379" cy="90000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F40A0" w14:textId="77777777" w:rsidR="00BA0F5E" w:rsidRDefault="00BA0F5E" w:rsidP="00F9748D">
    <w:pPr>
      <w:pStyle w:val="Header"/>
    </w:pPr>
    <w: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016BE" w14:textId="77777777" w:rsidR="00BA0F5E" w:rsidRDefault="00BA0F5E" w:rsidP="002D66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6543C62"/>
    <w:lvl w:ilvl="0">
      <w:start w:val="1"/>
      <w:numFmt w:val="decimal"/>
      <w:pStyle w:val="ListNumber"/>
      <w:lvlText w:val="%1."/>
      <w:lvlJc w:val="left"/>
      <w:pPr>
        <w:tabs>
          <w:tab w:val="num" w:pos="360"/>
        </w:tabs>
        <w:ind w:left="360" w:hanging="360"/>
      </w:pPr>
    </w:lvl>
  </w:abstractNum>
  <w:abstractNum w:abstractNumId="1" w15:restartNumberingAfterBreak="0">
    <w:nsid w:val="030B7781"/>
    <w:multiLevelType w:val="multilevel"/>
    <w:tmpl w:val="B64C0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7E3AC4"/>
    <w:multiLevelType w:val="hybridMultilevel"/>
    <w:tmpl w:val="69D2151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13EE3A05"/>
    <w:multiLevelType w:val="multilevel"/>
    <w:tmpl w:val="833645EE"/>
    <w:lvl w:ilvl="0">
      <w:start w:val="1"/>
      <w:numFmt w:val="decimal"/>
      <w:lvlText w:val="%1."/>
      <w:lvlJc w:val="left"/>
      <w:pPr>
        <w:tabs>
          <w:tab w:val="num" w:pos="3402"/>
        </w:tabs>
        <w:ind w:left="720" w:hanging="72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4" w15:restartNumberingAfterBreak="0">
    <w:nsid w:val="144957FF"/>
    <w:multiLevelType w:val="hybridMultilevel"/>
    <w:tmpl w:val="1336752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4D14459"/>
    <w:multiLevelType w:val="hybridMultilevel"/>
    <w:tmpl w:val="8620EE6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21C64F54"/>
    <w:multiLevelType w:val="multilevel"/>
    <w:tmpl w:val="26AAB544"/>
    <w:lvl w:ilvl="0">
      <w:start w:val="1"/>
      <w:numFmt w:val="bullet"/>
      <w:lvlText w:val=""/>
      <w:lvlJc w:val="left"/>
      <w:pPr>
        <w:ind w:left="360" w:hanging="360"/>
      </w:pPr>
      <w:rPr>
        <w:rFonts w:ascii="Symbol" w:hAnsi="Symbol" w:hint="default"/>
      </w:rPr>
    </w:lvl>
    <w:lvl w:ilvl="1">
      <w:start w:val="1"/>
      <w:numFmt w:val="bullet"/>
      <w:pStyle w:val="ListBullet2"/>
      <w:lvlText w:val="‐"/>
      <w:lvlJc w:val="left"/>
      <w:pPr>
        <w:ind w:left="-1832" w:hanging="360"/>
      </w:pPr>
      <w:rPr>
        <w:rFonts w:ascii="Calibri" w:hAnsi="Calibri" w:hint="default"/>
      </w:rPr>
    </w:lvl>
    <w:lvl w:ilvl="2">
      <w:start w:val="1"/>
      <w:numFmt w:val="bullet"/>
      <w:lvlText w:val="‐"/>
      <w:lvlJc w:val="left"/>
      <w:pPr>
        <w:ind w:left="-1472" w:hanging="360"/>
      </w:pPr>
      <w:rPr>
        <w:rFonts w:ascii="Calibri" w:hAnsi="Calibri" w:hint="default"/>
      </w:rPr>
    </w:lvl>
    <w:lvl w:ilvl="3">
      <w:start w:val="1"/>
      <w:numFmt w:val="bullet"/>
      <w:lvlText w:val="‐"/>
      <w:lvlJc w:val="left"/>
      <w:pPr>
        <w:ind w:left="-1112" w:hanging="360"/>
      </w:pPr>
      <w:rPr>
        <w:rFonts w:ascii="Calibri" w:hAnsi="Calibri" w:hint="default"/>
      </w:rPr>
    </w:lvl>
    <w:lvl w:ilvl="4">
      <w:start w:val="1"/>
      <w:numFmt w:val="bullet"/>
      <w:lvlText w:val="‐"/>
      <w:lvlJc w:val="left"/>
      <w:pPr>
        <w:ind w:left="-752" w:hanging="360"/>
      </w:pPr>
      <w:rPr>
        <w:rFonts w:ascii="Calibri" w:hAnsi="Calibri" w:hint="default"/>
      </w:rPr>
    </w:lvl>
    <w:lvl w:ilvl="5">
      <w:start w:val="1"/>
      <w:numFmt w:val="bullet"/>
      <w:lvlText w:val="‐"/>
      <w:lvlJc w:val="left"/>
      <w:pPr>
        <w:ind w:left="-392" w:hanging="360"/>
      </w:pPr>
      <w:rPr>
        <w:rFonts w:ascii="Calibri" w:hAnsi="Calibri" w:hint="default"/>
      </w:rPr>
    </w:lvl>
    <w:lvl w:ilvl="6">
      <w:start w:val="1"/>
      <w:numFmt w:val="bullet"/>
      <w:lvlText w:val="‐"/>
      <w:lvlJc w:val="left"/>
      <w:pPr>
        <w:ind w:left="-32" w:hanging="360"/>
      </w:pPr>
      <w:rPr>
        <w:rFonts w:ascii="Calibri" w:hAnsi="Calibri" w:hint="default"/>
      </w:rPr>
    </w:lvl>
    <w:lvl w:ilvl="7">
      <w:start w:val="1"/>
      <w:numFmt w:val="bullet"/>
      <w:lvlText w:val="‐"/>
      <w:lvlJc w:val="left"/>
      <w:pPr>
        <w:ind w:left="328" w:hanging="360"/>
      </w:pPr>
      <w:rPr>
        <w:rFonts w:ascii="Calibri" w:hAnsi="Calibri" w:hint="default"/>
      </w:rPr>
    </w:lvl>
    <w:lvl w:ilvl="8">
      <w:start w:val="1"/>
      <w:numFmt w:val="bullet"/>
      <w:lvlText w:val="‐"/>
      <w:lvlJc w:val="left"/>
      <w:pPr>
        <w:ind w:left="688" w:hanging="360"/>
      </w:pPr>
      <w:rPr>
        <w:rFonts w:ascii="Calibri" w:hAnsi="Calibri" w:hint="default"/>
      </w:rPr>
    </w:lvl>
  </w:abstractNum>
  <w:abstractNum w:abstractNumId="7" w15:restartNumberingAfterBreak="0">
    <w:nsid w:val="223E4C73"/>
    <w:multiLevelType w:val="hybridMultilevel"/>
    <w:tmpl w:val="3AF090E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2E867DFC"/>
    <w:multiLevelType w:val="hybridMultilevel"/>
    <w:tmpl w:val="F9D61D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ECC0812"/>
    <w:multiLevelType w:val="hybridMultilevel"/>
    <w:tmpl w:val="849256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2FD5EB1"/>
    <w:multiLevelType w:val="hybridMultilevel"/>
    <w:tmpl w:val="3E26B8B6"/>
    <w:lvl w:ilvl="0" w:tplc="41FCE892">
      <w:start w:val="1"/>
      <w:numFmt w:val="bullet"/>
      <w:pStyle w:val="TableBullet"/>
      <w:lvlText w:val=""/>
      <w:lvlJc w:val="left"/>
      <w:pPr>
        <w:ind w:left="360" w:hanging="360"/>
      </w:pPr>
      <w:rPr>
        <w:rFonts w:ascii="Symbol" w:hAnsi="Symbol" w:hint="default"/>
      </w:rPr>
    </w:lvl>
    <w:lvl w:ilvl="1" w:tplc="CD446408" w:tentative="1">
      <w:start w:val="1"/>
      <w:numFmt w:val="bullet"/>
      <w:lvlText w:val="o"/>
      <w:lvlJc w:val="left"/>
      <w:pPr>
        <w:ind w:left="1080" w:hanging="360"/>
      </w:pPr>
      <w:rPr>
        <w:rFonts w:ascii="Courier New" w:hAnsi="Courier New" w:cs="Courier New" w:hint="default"/>
      </w:rPr>
    </w:lvl>
    <w:lvl w:ilvl="2" w:tplc="E4065148" w:tentative="1">
      <w:start w:val="1"/>
      <w:numFmt w:val="bullet"/>
      <w:lvlText w:val=""/>
      <w:lvlJc w:val="left"/>
      <w:pPr>
        <w:ind w:left="1800" w:hanging="360"/>
      </w:pPr>
      <w:rPr>
        <w:rFonts w:ascii="Wingdings" w:hAnsi="Wingdings" w:hint="default"/>
      </w:rPr>
    </w:lvl>
    <w:lvl w:ilvl="3" w:tplc="8EA491DE" w:tentative="1">
      <w:start w:val="1"/>
      <w:numFmt w:val="bullet"/>
      <w:lvlText w:val=""/>
      <w:lvlJc w:val="left"/>
      <w:pPr>
        <w:ind w:left="2520" w:hanging="360"/>
      </w:pPr>
      <w:rPr>
        <w:rFonts w:ascii="Symbol" w:hAnsi="Symbol" w:hint="default"/>
      </w:rPr>
    </w:lvl>
    <w:lvl w:ilvl="4" w:tplc="9F1A2BF4" w:tentative="1">
      <w:start w:val="1"/>
      <w:numFmt w:val="bullet"/>
      <w:lvlText w:val="o"/>
      <w:lvlJc w:val="left"/>
      <w:pPr>
        <w:ind w:left="3240" w:hanging="360"/>
      </w:pPr>
      <w:rPr>
        <w:rFonts w:ascii="Courier New" w:hAnsi="Courier New" w:cs="Courier New" w:hint="default"/>
      </w:rPr>
    </w:lvl>
    <w:lvl w:ilvl="5" w:tplc="A642E4BA" w:tentative="1">
      <w:start w:val="1"/>
      <w:numFmt w:val="bullet"/>
      <w:lvlText w:val=""/>
      <w:lvlJc w:val="left"/>
      <w:pPr>
        <w:ind w:left="3960" w:hanging="360"/>
      </w:pPr>
      <w:rPr>
        <w:rFonts w:ascii="Wingdings" w:hAnsi="Wingdings" w:hint="default"/>
      </w:rPr>
    </w:lvl>
    <w:lvl w:ilvl="6" w:tplc="4C98C03A" w:tentative="1">
      <w:start w:val="1"/>
      <w:numFmt w:val="bullet"/>
      <w:lvlText w:val=""/>
      <w:lvlJc w:val="left"/>
      <w:pPr>
        <w:ind w:left="4680" w:hanging="360"/>
      </w:pPr>
      <w:rPr>
        <w:rFonts w:ascii="Symbol" w:hAnsi="Symbol" w:hint="default"/>
      </w:rPr>
    </w:lvl>
    <w:lvl w:ilvl="7" w:tplc="28743342" w:tentative="1">
      <w:start w:val="1"/>
      <w:numFmt w:val="bullet"/>
      <w:lvlText w:val="o"/>
      <w:lvlJc w:val="left"/>
      <w:pPr>
        <w:ind w:left="5400" w:hanging="360"/>
      </w:pPr>
      <w:rPr>
        <w:rFonts w:ascii="Courier New" w:hAnsi="Courier New" w:cs="Courier New" w:hint="default"/>
      </w:rPr>
    </w:lvl>
    <w:lvl w:ilvl="8" w:tplc="F0D2512E" w:tentative="1">
      <w:start w:val="1"/>
      <w:numFmt w:val="bullet"/>
      <w:lvlText w:val=""/>
      <w:lvlJc w:val="left"/>
      <w:pPr>
        <w:ind w:left="6120" w:hanging="360"/>
      </w:pPr>
      <w:rPr>
        <w:rFonts w:ascii="Wingdings" w:hAnsi="Wingdings" w:hint="default"/>
      </w:rPr>
    </w:lvl>
  </w:abstractNum>
  <w:abstractNum w:abstractNumId="11" w15:restartNumberingAfterBreak="0">
    <w:nsid w:val="3AD54667"/>
    <w:multiLevelType w:val="hybridMultilevel"/>
    <w:tmpl w:val="5A26CF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35225CF"/>
    <w:multiLevelType w:val="hybridMultilevel"/>
    <w:tmpl w:val="6AE2E81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564672DA"/>
    <w:multiLevelType w:val="hybridMultilevel"/>
    <w:tmpl w:val="AF5CED66"/>
    <w:lvl w:ilvl="0" w:tplc="0CD46748">
      <w:start w:val="1"/>
      <w:numFmt w:val="decimal"/>
      <w:lvlText w:val="%1)"/>
      <w:lvlJc w:val="left"/>
      <w:pPr>
        <w:ind w:left="1020" w:hanging="360"/>
      </w:pPr>
    </w:lvl>
    <w:lvl w:ilvl="1" w:tplc="AD484FA6">
      <w:start w:val="1"/>
      <w:numFmt w:val="decimal"/>
      <w:lvlText w:val="%2)"/>
      <w:lvlJc w:val="left"/>
      <w:pPr>
        <w:ind w:left="1020" w:hanging="360"/>
      </w:pPr>
    </w:lvl>
    <w:lvl w:ilvl="2" w:tplc="FE30428E">
      <w:start w:val="1"/>
      <w:numFmt w:val="decimal"/>
      <w:lvlText w:val="%3)"/>
      <w:lvlJc w:val="left"/>
      <w:pPr>
        <w:ind w:left="1020" w:hanging="360"/>
      </w:pPr>
    </w:lvl>
    <w:lvl w:ilvl="3" w:tplc="8F902BFC">
      <w:start w:val="1"/>
      <w:numFmt w:val="decimal"/>
      <w:lvlText w:val="%4)"/>
      <w:lvlJc w:val="left"/>
      <w:pPr>
        <w:ind w:left="1020" w:hanging="360"/>
      </w:pPr>
    </w:lvl>
    <w:lvl w:ilvl="4" w:tplc="E41ED7E4">
      <w:start w:val="1"/>
      <w:numFmt w:val="decimal"/>
      <w:lvlText w:val="%5)"/>
      <w:lvlJc w:val="left"/>
      <w:pPr>
        <w:ind w:left="1020" w:hanging="360"/>
      </w:pPr>
    </w:lvl>
    <w:lvl w:ilvl="5" w:tplc="C6986E4E">
      <w:start w:val="1"/>
      <w:numFmt w:val="decimal"/>
      <w:lvlText w:val="%6)"/>
      <w:lvlJc w:val="left"/>
      <w:pPr>
        <w:ind w:left="1020" w:hanging="360"/>
      </w:pPr>
    </w:lvl>
    <w:lvl w:ilvl="6" w:tplc="426A4E8C">
      <w:start w:val="1"/>
      <w:numFmt w:val="decimal"/>
      <w:lvlText w:val="%7)"/>
      <w:lvlJc w:val="left"/>
      <w:pPr>
        <w:ind w:left="1020" w:hanging="360"/>
      </w:pPr>
    </w:lvl>
    <w:lvl w:ilvl="7" w:tplc="D1926B94">
      <w:start w:val="1"/>
      <w:numFmt w:val="decimal"/>
      <w:lvlText w:val="%8)"/>
      <w:lvlJc w:val="left"/>
      <w:pPr>
        <w:ind w:left="1020" w:hanging="360"/>
      </w:pPr>
    </w:lvl>
    <w:lvl w:ilvl="8" w:tplc="885810F6">
      <w:start w:val="1"/>
      <w:numFmt w:val="decimal"/>
      <w:lvlText w:val="%9)"/>
      <w:lvlJc w:val="left"/>
      <w:pPr>
        <w:ind w:left="1020" w:hanging="360"/>
      </w:pPr>
    </w:lvl>
  </w:abstractNum>
  <w:abstractNum w:abstractNumId="14" w15:restartNumberingAfterBreak="0">
    <w:nsid w:val="5B964822"/>
    <w:multiLevelType w:val="hybridMultilevel"/>
    <w:tmpl w:val="E76471E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600C7278"/>
    <w:multiLevelType w:val="multilevel"/>
    <w:tmpl w:val="833645EE"/>
    <w:lvl w:ilvl="0">
      <w:start w:val="1"/>
      <w:numFmt w:val="decimal"/>
      <w:lvlText w:val="%1."/>
      <w:lvlJc w:val="left"/>
      <w:pPr>
        <w:tabs>
          <w:tab w:val="num" w:pos="3402"/>
        </w:tabs>
        <w:ind w:left="720" w:hanging="72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6" w15:restartNumberingAfterBreak="0">
    <w:nsid w:val="617871CB"/>
    <w:multiLevelType w:val="hybridMultilevel"/>
    <w:tmpl w:val="B7BE6E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A79011D"/>
    <w:multiLevelType w:val="hybridMultilevel"/>
    <w:tmpl w:val="FE521A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DBB5F94"/>
    <w:multiLevelType w:val="hybridMultilevel"/>
    <w:tmpl w:val="7EA299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053642D"/>
    <w:multiLevelType w:val="multilevel"/>
    <w:tmpl w:val="833645EE"/>
    <w:lvl w:ilvl="0">
      <w:start w:val="1"/>
      <w:numFmt w:val="decimal"/>
      <w:lvlText w:val="%1."/>
      <w:lvlJc w:val="left"/>
      <w:pPr>
        <w:tabs>
          <w:tab w:val="num" w:pos="3402"/>
        </w:tabs>
        <w:ind w:left="720" w:hanging="72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0" w15:restartNumberingAfterBreak="0">
    <w:nsid w:val="72F910A6"/>
    <w:multiLevelType w:val="hybridMultilevel"/>
    <w:tmpl w:val="AD760D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784184131">
    <w:abstractNumId w:val="6"/>
  </w:num>
  <w:num w:numId="2" w16cid:durableId="1282569867">
    <w:abstractNumId w:val="10"/>
  </w:num>
  <w:num w:numId="3" w16cid:durableId="1237670323">
    <w:abstractNumId w:val="0"/>
  </w:num>
  <w:num w:numId="4" w16cid:durableId="734816694">
    <w:abstractNumId w:val="9"/>
  </w:num>
  <w:num w:numId="5" w16cid:durableId="586424610">
    <w:abstractNumId w:val="14"/>
  </w:num>
  <w:num w:numId="6" w16cid:durableId="354962617">
    <w:abstractNumId w:val="4"/>
  </w:num>
  <w:num w:numId="7" w16cid:durableId="352801790">
    <w:abstractNumId w:val="2"/>
  </w:num>
  <w:num w:numId="8" w16cid:durableId="1010570058">
    <w:abstractNumId w:val="7"/>
  </w:num>
  <w:num w:numId="9" w16cid:durableId="718407451">
    <w:abstractNumId w:val="12"/>
  </w:num>
  <w:num w:numId="10" w16cid:durableId="1010907386">
    <w:abstractNumId w:val="5"/>
  </w:num>
  <w:num w:numId="11" w16cid:durableId="1265842476">
    <w:abstractNumId w:val="19"/>
  </w:num>
  <w:num w:numId="12" w16cid:durableId="792527353">
    <w:abstractNumId w:val="15"/>
  </w:num>
  <w:num w:numId="13" w16cid:durableId="2140151520">
    <w:abstractNumId w:val="3"/>
  </w:num>
  <w:num w:numId="14" w16cid:durableId="738987925">
    <w:abstractNumId w:val="1"/>
  </w:num>
  <w:num w:numId="15" w16cid:durableId="424570839">
    <w:abstractNumId w:val="18"/>
  </w:num>
  <w:num w:numId="16" w16cid:durableId="1555853070">
    <w:abstractNumId w:val="11"/>
  </w:num>
  <w:num w:numId="17" w16cid:durableId="796073299">
    <w:abstractNumId w:val="8"/>
  </w:num>
  <w:num w:numId="18" w16cid:durableId="144662940">
    <w:abstractNumId w:val="17"/>
  </w:num>
  <w:num w:numId="19" w16cid:durableId="1483811351">
    <w:abstractNumId w:val="16"/>
  </w:num>
  <w:num w:numId="20" w16cid:durableId="54593224">
    <w:abstractNumId w:val="13"/>
  </w:num>
  <w:num w:numId="21" w16cid:durableId="884440578">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grammar="clean"/>
  <w:stylePaneFormatFilter w:val="3808" w:allStyles="0" w:customStyles="0" w:latentStyles="0" w:stylesInUse="1" w:headingStyles="0" w:numberingStyles="0" w:tableStyles="0" w:directFormattingOnRuns="0" w:directFormattingOnParagraphs="0" w:directFormattingOnNumbering="0" w:directFormattingOnTables="1" w:clearFormatting="1" w:top3HeadingStyles="1" w:visibleStyles="0" w:alternateStyleNames="0"/>
  <w:defaultTabStop w:val="720"/>
  <w:defaultTableStyle w:val="TableHeading1"/>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Q2MTQ1sjA3NTU0szBT0lEKTi0uzszPAykwMq0FAJoUGKAtAAAA"/>
  </w:docVars>
  <w:rsids>
    <w:rsidRoot w:val="006B09BC"/>
    <w:rsid w:val="000001D4"/>
    <w:rsid w:val="00000B9B"/>
    <w:rsid w:val="00001138"/>
    <w:rsid w:val="00001318"/>
    <w:rsid w:val="0000193D"/>
    <w:rsid w:val="00001B5E"/>
    <w:rsid w:val="00001DE7"/>
    <w:rsid w:val="000022DD"/>
    <w:rsid w:val="00002449"/>
    <w:rsid w:val="0000282D"/>
    <w:rsid w:val="00002D4A"/>
    <w:rsid w:val="00003252"/>
    <w:rsid w:val="000036D3"/>
    <w:rsid w:val="0000385D"/>
    <w:rsid w:val="00003EF0"/>
    <w:rsid w:val="0000418A"/>
    <w:rsid w:val="000052B5"/>
    <w:rsid w:val="000062F7"/>
    <w:rsid w:val="00006469"/>
    <w:rsid w:val="000064B0"/>
    <w:rsid w:val="00006A45"/>
    <w:rsid w:val="000072BB"/>
    <w:rsid w:val="000079E4"/>
    <w:rsid w:val="00007F7E"/>
    <w:rsid w:val="00010047"/>
    <w:rsid w:val="00010502"/>
    <w:rsid w:val="00010B32"/>
    <w:rsid w:val="0001141C"/>
    <w:rsid w:val="00012334"/>
    <w:rsid w:val="0001298E"/>
    <w:rsid w:val="00013108"/>
    <w:rsid w:val="000131A3"/>
    <w:rsid w:val="000134F0"/>
    <w:rsid w:val="0001350D"/>
    <w:rsid w:val="00013B54"/>
    <w:rsid w:val="00013C59"/>
    <w:rsid w:val="00014018"/>
    <w:rsid w:val="000140C4"/>
    <w:rsid w:val="000149EA"/>
    <w:rsid w:val="000153DD"/>
    <w:rsid w:val="00015841"/>
    <w:rsid w:val="00015CA5"/>
    <w:rsid w:val="0001620D"/>
    <w:rsid w:val="000166F2"/>
    <w:rsid w:val="00016E13"/>
    <w:rsid w:val="00016F3D"/>
    <w:rsid w:val="000172EE"/>
    <w:rsid w:val="0001739F"/>
    <w:rsid w:val="00017B22"/>
    <w:rsid w:val="000204DD"/>
    <w:rsid w:val="00020544"/>
    <w:rsid w:val="000205D6"/>
    <w:rsid w:val="0002070F"/>
    <w:rsid w:val="00020F3A"/>
    <w:rsid w:val="00021204"/>
    <w:rsid w:val="00021D1A"/>
    <w:rsid w:val="00021DAA"/>
    <w:rsid w:val="0002248C"/>
    <w:rsid w:val="00022C0E"/>
    <w:rsid w:val="00022E3C"/>
    <w:rsid w:val="00022E9C"/>
    <w:rsid w:val="00023374"/>
    <w:rsid w:val="000233E6"/>
    <w:rsid w:val="00023F73"/>
    <w:rsid w:val="000247BA"/>
    <w:rsid w:val="00024A15"/>
    <w:rsid w:val="00025151"/>
    <w:rsid w:val="000251C6"/>
    <w:rsid w:val="00025631"/>
    <w:rsid w:val="00025A3A"/>
    <w:rsid w:val="00025DD4"/>
    <w:rsid w:val="000264F6"/>
    <w:rsid w:val="000270A4"/>
    <w:rsid w:val="000277EB"/>
    <w:rsid w:val="00027B26"/>
    <w:rsid w:val="000308BE"/>
    <w:rsid w:val="00030955"/>
    <w:rsid w:val="00030ADB"/>
    <w:rsid w:val="00030D92"/>
    <w:rsid w:val="00031475"/>
    <w:rsid w:val="000319EA"/>
    <w:rsid w:val="0003211C"/>
    <w:rsid w:val="00032351"/>
    <w:rsid w:val="000323E3"/>
    <w:rsid w:val="00032531"/>
    <w:rsid w:val="00032861"/>
    <w:rsid w:val="00032BB1"/>
    <w:rsid w:val="00032F36"/>
    <w:rsid w:val="00032FE9"/>
    <w:rsid w:val="000331DD"/>
    <w:rsid w:val="00033B4D"/>
    <w:rsid w:val="00033BA8"/>
    <w:rsid w:val="0003459B"/>
    <w:rsid w:val="00034863"/>
    <w:rsid w:val="00034CDB"/>
    <w:rsid w:val="00035570"/>
    <w:rsid w:val="00036357"/>
    <w:rsid w:val="00036E19"/>
    <w:rsid w:val="0004029A"/>
    <w:rsid w:val="00041317"/>
    <w:rsid w:val="00041468"/>
    <w:rsid w:val="000419FB"/>
    <w:rsid w:val="00041F4F"/>
    <w:rsid w:val="00041F57"/>
    <w:rsid w:val="00041FA6"/>
    <w:rsid w:val="0004240E"/>
    <w:rsid w:val="0004270A"/>
    <w:rsid w:val="00042711"/>
    <w:rsid w:val="000427C2"/>
    <w:rsid w:val="00042868"/>
    <w:rsid w:val="000429D1"/>
    <w:rsid w:val="00042F4A"/>
    <w:rsid w:val="000434B0"/>
    <w:rsid w:val="00043772"/>
    <w:rsid w:val="000439F0"/>
    <w:rsid w:val="00043B65"/>
    <w:rsid w:val="00043D34"/>
    <w:rsid w:val="00043F57"/>
    <w:rsid w:val="00044181"/>
    <w:rsid w:val="00045637"/>
    <w:rsid w:val="00045780"/>
    <w:rsid w:val="000465A6"/>
    <w:rsid w:val="00046B77"/>
    <w:rsid w:val="00046F8E"/>
    <w:rsid w:val="0004708D"/>
    <w:rsid w:val="000470ED"/>
    <w:rsid w:val="000471B8"/>
    <w:rsid w:val="00047524"/>
    <w:rsid w:val="00047778"/>
    <w:rsid w:val="000479F0"/>
    <w:rsid w:val="00047F79"/>
    <w:rsid w:val="0005004C"/>
    <w:rsid w:val="0005040E"/>
    <w:rsid w:val="000505F0"/>
    <w:rsid w:val="0005087D"/>
    <w:rsid w:val="00050997"/>
    <w:rsid w:val="00050A3E"/>
    <w:rsid w:val="00051831"/>
    <w:rsid w:val="000518FB"/>
    <w:rsid w:val="00051C1C"/>
    <w:rsid w:val="00052B00"/>
    <w:rsid w:val="00052B8E"/>
    <w:rsid w:val="0005367E"/>
    <w:rsid w:val="00053789"/>
    <w:rsid w:val="00053943"/>
    <w:rsid w:val="000539E7"/>
    <w:rsid w:val="000547EF"/>
    <w:rsid w:val="000557B8"/>
    <w:rsid w:val="0005625F"/>
    <w:rsid w:val="0005626E"/>
    <w:rsid w:val="00056A18"/>
    <w:rsid w:val="00056D9C"/>
    <w:rsid w:val="00057250"/>
    <w:rsid w:val="000573C4"/>
    <w:rsid w:val="000579D0"/>
    <w:rsid w:val="00057AA3"/>
    <w:rsid w:val="000612C0"/>
    <w:rsid w:val="00061332"/>
    <w:rsid w:val="000619E4"/>
    <w:rsid w:val="000620E9"/>
    <w:rsid w:val="00062357"/>
    <w:rsid w:val="00062438"/>
    <w:rsid w:val="00062484"/>
    <w:rsid w:val="00063736"/>
    <w:rsid w:val="00063978"/>
    <w:rsid w:val="00063E42"/>
    <w:rsid w:val="00063E68"/>
    <w:rsid w:val="000642BE"/>
    <w:rsid w:val="00064525"/>
    <w:rsid w:val="00064CE0"/>
    <w:rsid w:val="00064EE9"/>
    <w:rsid w:val="000656B6"/>
    <w:rsid w:val="00065B99"/>
    <w:rsid w:val="00065C3D"/>
    <w:rsid w:val="00066BA7"/>
    <w:rsid w:val="00066D72"/>
    <w:rsid w:val="000670E6"/>
    <w:rsid w:val="00067923"/>
    <w:rsid w:val="00067F6C"/>
    <w:rsid w:val="0007004E"/>
    <w:rsid w:val="00070504"/>
    <w:rsid w:val="00070701"/>
    <w:rsid w:val="000710AF"/>
    <w:rsid w:val="000713C3"/>
    <w:rsid w:val="00072597"/>
    <w:rsid w:val="000730EB"/>
    <w:rsid w:val="0007360D"/>
    <w:rsid w:val="000737AA"/>
    <w:rsid w:val="00073D4D"/>
    <w:rsid w:val="00073D68"/>
    <w:rsid w:val="00075B99"/>
    <w:rsid w:val="00076494"/>
    <w:rsid w:val="000766C5"/>
    <w:rsid w:val="0007694B"/>
    <w:rsid w:val="000769A4"/>
    <w:rsid w:val="00076E91"/>
    <w:rsid w:val="000771D6"/>
    <w:rsid w:val="0007720C"/>
    <w:rsid w:val="00077396"/>
    <w:rsid w:val="0007E912"/>
    <w:rsid w:val="0008016A"/>
    <w:rsid w:val="00080A09"/>
    <w:rsid w:val="00080E83"/>
    <w:rsid w:val="0008152E"/>
    <w:rsid w:val="0008191B"/>
    <w:rsid w:val="00081A4D"/>
    <w:rsid w:val="00081CEB"/>
    <w:rsid w:val="00081D42"/>
    <w:rsid w:val="00081EEC"/>
    <w:rsid w:val="0008202E"/>
    <w:rsid w:val="00082619"/>
    <w:rsid w:val="000828A5"/>
    <w:rsid w:val="000828F9"/>
    <w:rsid w:val="00082D6C"/>
    <w:rsid w:val="00083082"/>
    <w:rsid w:val="000833EA"/>
    <w:rsid w:val="00083822"/>
    <w:rsid w:val="00083AAB"/>
    <w:rsid w:val="0008403D"/>
    <w:rsid w:val="0008455B"/>
    <w:rsid w:val="000856B0"/>
    <w:rsid w:val="0008707B"/>
    <w:rsid w:val="00087B2C"/>
    <w:rsid w:val="00087B84"/>
    <w:rsid w:val="00087C65"/>
    <w:rsid w:val="00087DBD"/>
    <w:rsid w:val="00087DED"/>
    <w:rsid w:val="00090718"/>
    <w:rsid w:val="00090891"/>
    <w:rsid w:val="00090F0F"/>
    <w:rsid w:val="0009115E"/>
    <w:rsid w:val="00091221"/>
    <w:rsid w:val="0009164F"/>
    <w:rsid w:val="00091B4E"/>
    <w:rsid w:val="00092483"/>
    <w:rsid w:val="00093110"/>
    <w:rsid w:val="00093E86"/>
    <w:rsid w:val="000940CE"/>
    <w:rsid w:val="0009425F"/>
    <w:rsid w:val="000949B1"/>
    <w:rsid w:val="00094BCA"/>
    <w:rsid w:val="00095359"/>
    <w:rsid w:val="000953E9"/>
    <w:rsid w:val="00096327"/>
    <w:rsid w:val="00096B9E"/>
    <w:rsid w:val="00096C70"/>
    <w:rsid w:val="00096E39"/>
    <w:rsid w:val="00097DFA"/>
    <w:rsid w:val="000A0002"/>
    <w:rsid w:val="000A016E"/>
    <w:rsid w:val="000A0448"/>
    <w:rsid w:val="000A0848"/>
    <w:rsid w:val="000A0C7B"/>
    <w:rsid w:val="000A0CF0"/>
    <w:rsid w:val="000A1656"/>
    <w:rsid w:val="000A185F"/>
    <w:rsid w:val="000A1C25"/>
    <w:rsid w:val="000A27FF"/>
    <w:rsid w:val="000A2DB2"/>
    <w:rsid w:val="000A36FF"/>
    <w:rsid w:val="000A3880"/>
    <w:rsid w:val="000A39F2"/>
    <w:rsid w:val="000A434D"/>
    <w:rsid w:val="000A47A8"/>
    <w:rsid w:val="000A4DA9"/>
    <w:rsid w:val="000A5A6F"/>
    <w:rsid w:val="000A6001"/>
    <w:rsid w:val="000A6919"/>
    <w:rsid w:val="000A7149"/>
    <w:rsid w:val="000A7654"/>
    <w:rsid w:val="000A7F17"/>
    <w:rsid w:val="000B040B"/>
    <w:rsid w:val="000B10B7"/>
    <w:rsid w:val="000B1BCA"/>
    <w:rsid w:val="000B2725"/>
    <w:rsid w:val="000B3BBD"/>
    <w:rsid w:val="000B3FA2"/>
    <w:rsid w:val="000B5160"/>
    <w:rsid w:val="000B69E9"/>
    <w:rsid w:val="000B6A55"/>
    <w:rsid w:val="000B6C99"/>
    <w:rsid w:val="000B7243"/>
    <w:rsid w:val="000B77B0"/>
    <w:rsid w:val="000C014D"/>
    <w:rsid w:val="000C070E"/>
    <w:rsid w:val="000C0743"/>
    <w:rsid w:val="000C09D9"/>
    <w:rsid w:val="000C0C40"/>
    <w:rsid w:val="000C25FF"/>
    <w:rsid w:val="000C29B4"/>
    <w:rsid w:val="000C2C97"/>
    <w:rsid w:val="000C2E3A"/>
    <w:rsid w:val="000C333F"/>
    <w:rsid w:val="000C4910"/>
    <w:rsid w:val="000C56B9"/>
    <w:rsid w:val="000C56C6"/>
    <w:rsid w:val="000C5CD8"/>
    <w:rsid w:val="000C5DF1"/>
    <w:rsid w:val="000C5FA4"/>
    <w:rsid w:val="000C5FA5"/>
    <w:rsid w:val="000C6507"/>
    <w:rsid w:val="000C6642"/>
    <w:rsid w:val="000C6959"/>
    <w:rsid w:val="000C6D3C"/>
    <w:rsid w:val="000C6F59"/>
    <w:rsid w:val="000C7952"/>
    <w:rsid w:val="000C7A44"/>
    <w:rsid w:val="000C7C5A"/>
    <w:rsid w:val="000D078F"/>
    <w:rsid w:val="000D1158"/>
    <w:rsid w:val="000D164D"/>
    <w:rsid w:val="000D201A"/>
    <w:rsid w:val="000D2426"/>
    <w:rsid w:val="000D39AA"/>
    <w:rsid w:val="000D3B6F"/>
    <w:rsid w:val="000D3EF6"/>
    <w:rsid w:val="000D4152"/>
    <w:rsid w:val="000D44B4"/>
    <w:rsid w:val="000D4703"/>
    <w:rsid w:val="000D4DA5"/>
    <w:rsid w:val="000D4F85"/>
    <w:rsid w:val="000D54E9"/>
    <w:rsid w:val="000D5750"/>
    <w:rsid w:val="000D632C"/>
    <w:rsid w:val="000D636E"/>
    <w:rsid w:val="000D63F0"/>
    <w:rsid w:val="000D652A"/>
    <w:rsid w:val="000D6729"/>
    <w:rsid w:val="000D71B2"/>
    <w:rsid w:val="000D71C6"/>
    <w:rsid w:val="000D7411"/>
    <w:rsid w:val="000D743E"/>
    <w:rsid w:val="000D7541"/>
    <w:rsid w:val="000D7C11"/>
    <w:rsid w:val="000E12D4"/>
    <w:rsid w:val="000E2009"/>
    <w:rsid w:val="000E20EB"/>
    <w:rsid w:val="000E2B5F"/>
    <w:rsid w:val="000E2EE7"/>
    <w:rsid w:val="000E2FB7"/>
    <w:rsid w:val="000E3272"/>
    <w:rsid w:val="000E39EF"/>
    <w:rsid w:val="000E3C53"/>
    <w:rsid w:val="000E3F1E"/>
    <w:rsid w:val="000E4313"/>
    <w:rsid w:val="000E433B"/>
    <w:rsid w:val="000E4376"/>
    <w:rsid w:val="000E503F"/>
    <w:rsid w:val="000E563D"/>
    <w:rsid w:val="000E5D76"/>
    <w:rsid w:val="000E5E61"/>
    <w:rsid w:val="000E6176"/>
    <w:rsid w:val="000E620E"/>
    <w:rsid w:val="000E6A4D"/>
    <w:rsid w:val="000E6AD9"/>
    <w:rsid w:val="000E6FD7"/>
    <w:rsid w:val="000E735D"/>
    <w:rsid w:val="000E79AA"/>
    <w:rsid w:val="000E7F4C"/>
    <w:rsid w:val="000F00F1"/>
    <w:rsid w:val="000F01DB"/>
    <w:rsid w:val="000F08EF"/>
    <w:rsid w:val="000F1074"/>
    <w:rsid w:val="000F1376"/>
    <w:rsid w:val="000F1C81"/>
    <w:rsid w:val="000F1EC4"/>
    <w:rsid w:val="000F2063"/>
    <w:rsid w:val="000F2BDE"/>
    <w:rsid w:val="000F2FC7"/>
    <w:rsid w:val="000F2FEB"/>
    <w:rsid w:val="000F30E6"/>
    <w:rsid w:val="000F324C"/>
    <w:rsid w:val="000F3261"/>
    <w:rsid w:val="000F329C"/>
    <w:rsid w:val="000F372E"/>
    <w:rsid w:val="000F3905"/>
    <w:rsid w:val="000F3DC7"/>
    <w:rsid w:val="000F3FAC"/>
    <w:rsid w:val="000F4218"/>
    <w:rsid w:val="000F4938"/>
    <w:rsid w:val="000F4E0C"/>
    <w:rsid w:val="000F52C8"/>
    <w:rsid w:val="000F5385"/>
    <w:rsid w:val="000F5C62"/>
    <w:rsid w:val="000F61D4"/>
    <w:rsid w:val="000F6D46"/>
    <w:rsid w:val="000F6DDE"/>
    <w:rsid w:val="000F7272"/>
    <w:rsid w:val="000F7864"/>
    <w:rsid w:val="000F7B06"/>
    <w:rsid w:val="00100230"/>
    <w:rsid w:val="001009C3"/>
    <w:rsid w:val="00101055"/>
    <w:rsid w:val="0010119B"/>
    <w:rsid w:val="001012E8"/>
    <w:rsid w:val="00101327"/>
    <w:rsid w:val="00102593"/>
    <w:rsid w:val="00102824"/>
    <w:rsid w:val="00102BD2"/>
    <w:rsid w:val="00102CF9"/>
    <w:rsid w:val="00104A8D"/>
    <w:rsid w:val="00104D3A"/>
    <w:rsid w:val="00104D3C"/>
    <w:rsid w:val="00104EED"/>
    <w:rsid w:val="00106967"/>
    <w:rsid w:val="00106BF8"/>
    <w:rsid w:val="00106C3B"/>
    <w:rsid w:val="00106F1D"/>
    <w:rsid w:val="001076E5"/>
    <w:rsid w:val="00107A21"/>
    <w:rsid w:val="00110319"/>
    <w:rsid w:val="00110A49"/>
    <w:rsid w:val="00110D2C"/>
    <w:rsid w:val="0011103C"/>
    <w:rsid w:val="00111193"/>
    <w:rsid w:val="001113A8"/>
    <w:rsid w:val="001115EC"/>
    <w:rsid w:val="001117BD"/>
    <w:rsid w:val="00111B6D"/>
    <w:rsid w:val="00111E72"/>
    <w:rsid w:val="001126AE"/>
    <w:rsid w:val="001126F8"/>
    <w:rsid w:val="001127E8"/>
    <w:rsid w:val="00112B40"/>
    <w:rsid w:val="00112D58"/>
    <w:rsid w:val="00112DB3"/>
    <w:rsid w:val="00113094"/>
    <w:rsid w:val="00114B4D"/>
    <w:rsid w:val="00116B94"/>
    <w:rsid w:val="001170C0"/>
    <w:rsid w:val="00117FCD"/>
    <w:rsid w:val="00117FF6"/>
    <w:rsid w:val="00120156"/>
    <w:rsid w:val="00120542"/>
    <w:rsid w:val="00120CCE"/>
    <w:rsid w:val="001212C4"/>
    <w:rsid w:val="00121368"/>
    <w:rsid w:val="00121A51"/>
    <w:rsid w:val="00121FD5"/>
    <w:rsid w:val="00122973"/>
    <w:rsid w:val="00122BE5"/>
    <w:rsid w:val="00122E98"/>
    <w:rsid w:val="0012304F"/>
    <w:rsid w:val="001234AD"/>
    <w:rsid w:val="001234C6"/>
    <w:rsid w:val="0012446B"/>
    <w:rsid w:val="001245ED"/>
    <w:rsid w:val="001246CF"/>
    <w:rsid w:val="001247E0"/>
    <w:rsid w:val="00124CA5"/>
    <w:rsid w:val="00124DF0"/>
    <w:rsid w:val="00125319"/>
    <w:rsid w:val="00125CD9"/>
    <w:rsid w:val="00126508"/>
    <w:rsid w:val="0012689D"/>
    <w:rsid w:val="00126F05"/>
    <w:rsid w:val="001271A1"/>
    <w:rsid w:val="00127B30"/>
    <w:rsid w:val="00127C86"/>
    <w:rsid w:val="00127F35"/>
    <w:rsid w:val="001304BF"/>
    <w:rsid w:val="00130682"/>
    <w:rsid w:val="0013089C"/>
    <w:rsid w:val="0013131E"/>
    <w:rsid w:val="0013134B"/>
    <w:rsid w:val="001313CB"/>
    <w:rsid w:val="00131504"/>
    <w:rsid w:val="00131555"/>
    <w:rsid w:val="00132D21"/>
    <w:rsid w:val="00132F0D"/>
    <w:rsid w:val="00133713"/>
    <w:rsid w:val="00133E26"/>
    <w:rsid w:val="00134049"/>
    <w:rsid w:val="0013434D"/>
    <w:rsid w:val="00135826"/>
    <w:rsid w:val="00135EC5"/>
    <w:rsid w:val="001363E2"/>
    <w:rsid w:val="00136532"/>
    <w:rsid w:val="00136609"/>
    <w:rsid w:val="00136842"/>
    <w:rsid w:val="00136858"/>
    <w:rsid w:val="00136CFB"/>
    <w:rsid w:val="00137811"/>
    <w:rsid w:val="001378CD"/>
    <w:rsid w:val="00140D02"/>
    <w:rsid w:val="001413C5"/>
    <w:rsid w:val="001417DE"/>
    <w:rsid w:val="00142508"/>
    <w:rsid w:val="00142817"/>
    <w:rsid w:val="0014291C"/>
    <w:rsid w:val="00142956"/>
    <w:rsid w:val="00142AAC"/>
    <w:rsid w:val="00142C6F"/>
    <w:rsid w:val="001430A3"/>
    <w:rsid w:val="001431CE"/>
    <w:rsid w:val="001436A6"/>
    <w:rsid w:val="001438D5"/>
    <w:rsid w:val="001439C6"/>
    <w:rsid w:val="001443D6"/>
    <w:rsid w:val="00144868"/>
    <w:rsid w:val="001451E2"/>
    <w:rsid w:val="001452BC"/>
    <w:rsid w:val="00145C3E"/>
    <w:rsid w:val="00146041"/>
    <w:rsid w:val="00146180"/>
    <w:rsid w:val="0014651A"/>
    <w:rsid w:val="001465C0"/>
    <w:rsid w:val="001465EF"/>
    <w:rsid w:val="0014681A"/>
    <w:rsid w:val="00147667"/>
    <w:rsid w:val="00147CF4"/>
    <w:rsid w:val="00147F84"/>
    <w:rsid w:val="001500E2"/>
    <w:rsid w:val="00151650"/>
    <w:rsid w:val="00151D8C"/>
    <w:rsid w:val="0015200E"/>
    <w:rsid w:val="00152401"/>
    <w:rsid w:val="00152B61"/>
    <w:rsid w:val="00152C0E"/>
    <w:rsid w:val="00153054"/>
    <w:rsid w:val="00153378"/>
    <w:rsid w:val="00153B23"/>
    <w:rsid w:val="001545D2"/>
    <w:rsid w:val="00154625"/>
    <w:rsid w:val="00154793"/>
    <w:rsid w:val="00154A7F"/>
    <w:rsid w:val="00154E3F"/>
    <w:rsid w:val="001555C8"/>
    <w:rsid w:val="001555E7"/>
    <w:rsid w:val="001557A0"/>
    <w:rsid w:val="001562C0"/>
    <w:rsid w:val="00156408"/>
    <w:rsid w:val="00156659"/>
    <w:rsid w:val="001568D3"/>
    <w:rsid w:val="00157709"/>
    <w:rsid w:val="00157AC3"/>
    <w:rsid w:val="00157BBD"/>
    <w:rsid w:val="00157E51"/>
    <w:rsid w:val="00160176"/>
    <w:rsid w:val="0016060E"/>
    <w:rsid w:val="00160E91"/>
    <w:rsid w:val="001611EA"/>
    <w:rsid w:val="001612F5"/>
    <w:rsid w:val="0016157F"/>
    <w:rsid w:val="00161634"/>
    <w:rsid w:val="00162345"/>
    <w:rsid w:val="001624E9"/>
    <w:rsid w:val="00162628"/>
    <w:rsid w:val="0016304A"/>
    <w:rsid w:val="001630AE"/>
    <w:rsid w:val="00163A64"/>
    <w:rsid w:val="00163AF7"/>
    <w:rsid w:val="00165320"/>
    <w:rsid w:val="0016543E"/>
    <w:rsid w:val="00165626"/>
    <w:rsid w:val="001656ED"/>
    <w:rsid w:val="00165D9B"/>
    <w:rsid w:val="00165DC5"/>
    <w:rsid w:val="00165FCC"/>
    <w:rsid w:val="00166128"/>
    <w:rsid w:val="001662D6"/>
    <w:rsid w:val="00167182"/>
    <w:rsid w:val="001672A6"/>
    <w:rsid w:val="00167959"/>
    <w:rsid w:val="00167CF4"/>
    <w:rsid w:val="00167EA0"/>
    <w:rsid w:val="00170DC0"/>
    <w:rsid w:val="001714AA"/>
    <w:rsid w:val="0017193C"/>
    <w:rsid w:val="00171C63"/>
    <w:rsid w:val="0017249B"/>
    <w:rsid w:val="001726B1"/>
    <w:rsid w:val="001728AE"/>
    <w:rsid w:val="00173195"/>
    <w:rsid w:val="001737BE"/>
    <w:rsid w:val="00174326"/>
    <w:rsid w:val="00174D93"/>
    <w:rsid w:val="0017534F"/>
    <w:rsid w:val="00175EC6"/>
    <w:rsid w:val="00176261"/>
    <w:rsid w:val="001764E6"/>
    <w:rsid w:val="00176DE2"/>
    <w:rsid w:val="0017711A"/>
    <w:rsid w:val="001777AD"/>
    <w:rsid w:val="00177D64"/>
    <w:rsid w:val="00177E13"/>
    <w:rsid w:val="00180AD8"/>
    <w:rsid w:val="00181734"/>
    <w:rsid w:val="001824C8"/>
    <w:rsid w:val="00182698"/>
    <w:rsid w:val="001829E3"/>
    <w:rsid w:val="00182A3D"/>
    <w:rsid w:val="00182C93"/>
    <w:rsid w:val="00183750"/>
    <w:rsid w:val="00183792"/>
    <w:rsid w:val="001839D6"/>
    <w:rsid w:val="00183A49"/>
    <w:rsid w:val="00183B5D"/>
    <w:rsid w:val="001844BA"/>
    <w:rsid w:val="00184EF6"/>
    <w:rsid w:val="00184F35"/>
    <w:rsid w:val="001861C4"/>
    <w:rsid w:val="001865C9"/>
    <w:rsid w:val="00186735"/>
    <w:rsid w:val="001870E7"/>
    <w:rsid w:val="001873AD"/>
    <w:rsid w:val="00187824"/>
    <w:rsid w:val="00187CB4"/>
    <w:rsid w:val="00190120"/>
    <w:rsid w:val="00190706"/>
    <w:rsid w:val="001910D1"/>
    <w:rsid w:val="001915DA"/>
    <w:rsid w:val="001920BA"/>
    <w:rsid w:val="00192222"/>
    <w:rsid w:val="001926E7"/>
    <w:rsid w:val="00192B4B"/>
    <w:rsid w:val="001930DD"/>
    <w:rsid w:val="0019364A"/>
    <w:rsid w:val="00193E6D"/>
    <w:rsid w:val="001943DD"/>
    <w:rsid w:val="001944BC"/>
    <w:rsid w:val="00194883"/>
    <w:rsid w:val="0019488B"/>
    <w:rsid w:val="0019499D"/>
    <w:rsid w:val="00194ADF"/>
    <w:rsid w:val="00194BDB"/>
    <w:rsid w:val="001953D4"/>
    <w:rsid w:val="001961E7"/>
    <w:rsid w:val="0019683D"/>
    <w:rsid w:val="00196915"/>
    <w:rsid w:val="00196BAC"/>
    <w:rsid w:val="00197062"/>
    <w:rsid w:val="001A027D"/>
    <w:rsid w:val="001A0637"/>
    <w:rsid w:val="001A0EEA"/>
    <w:rsid w:val="001A100B"/>
    <w:rsid w:val="001A11AB"/>
    <w:rsid w:val="001A12D0"/>
    <w:rsid w:val="001A13F6"/>
    <w:rsid w:val="001A1501"/>
    <w:rsid w:val="001A1AA5"/>
    <w:rsid w:val="001A25D8"/>
    <w:rsid w:val="001A267B"/>
    <w:rsid w:val="001A2BDB"/>
    <w:rsid w:val="001A376F"/>
    <w:rsid w:val="001A380C"/>
    <w:rsid w:val="001A3B0C"/>
    <w:rsid w:val="001A3BE0"/>
    <w:rsid w:val="001A3E35"/>
    <w:rsid w:val="001A4089"/>
    <w:rsid w:val="001A42F7"/>
    <w:rsid w:val="001A44B7"/>
    <w:rsid w:val="001A4863"/>
    <w:rsid w:val="001A4CEC"/>
    <w:rsid w:val="001A541D"/>
    <w:rsid w:val="001A5B85"/>
    <w:rsid w:val="001A6D4D"/>
    <w:rsid w:val="001A6F55"/>
    <w:rsid w:val="001A7603"/>
    <w:rsid w:val="001A763B"/>
    <w:rsid w:val="001B0688"/>
    <w:rsid w:val="001B0711"/>
    <w:rsid w:val="001B0A25"/>
    <w:rsid w:val="001B0C18"/>
    <w:rsid w:val="001B0FC8"/>
    <w:rsid w:val="001B159A"/>
    <w:rsid w:val="001B1795"/>
    <w:rsid w:val="001B17B3"/>
    <w:rsid w:val="001B1E29"/>
    <w:rsid w:val="001B1EE4"/>
    <w:rsid w:val="001B207C"/>
    <w:rsid w:val="001B22D8"/>
    <w:rsid w:val="001B2683"/>
    <w:rsid w:val="001B294A"/>
    <w:rsid w:val="001B3AEC"/>
    <w:rsid w:val="001B3E19"/>
    <w:rsid w:val="001B4236"/>
    <w:rsid w:val="001B49A1"/>
    <w:rsid w:val="001B4DEF"/>
    <w:rsid w:val="001B51CE"/>
    <w:rsid w:val="001B5259"/>
    <w:rsid w:val="001B5868"/>
    <w:rsid w:val="001B5EFB"/>
    <w:rsid w:val="001B6373"/>
    <w:rsid w:val="001B6F28"/>
    <w:rsid w:val="001B6F88"/>
    <w:rsid w:val="001B6FF1"/>
    <w:rsid w:val="001B717C"/>
    <w:rsid w:val="001B729A"/>
    <w:rsid w:val="001B7503"/>
    <w:rsid w:val="001B78C2"/>
    <w:rsid w:val="001B7BDE"/>
    <w:rsid w:val="001C0272"/>
    <w:rsid w:val="001C1246"/>
    <w:rsid w:val="001C154E"/>
    <w:rsid w:val="001C182C"/>
    <w:rsid w:val="001C19C7"/>
    <w:rsid w:val="001C1CE5"/>
    <w:rsid w:val="001C2310"/>
    <w:rsid w:val="001C2BE4"/>
    <w:rsid w:val="001C2C0F"/>
    <w:rsid w:val="001C333D"/>
    <w:rsid w:val="001C3665"/>
    <w:rsid w:val="001C3F1B"/>
    <w:rsid w:val="001C41B6"/>
    <w:rsid w:val="001C429D"/>
    <w:rsid w:val="001C4824"/>
    <w:rsid w:val="001C4BA8"/>
    <w:rsid w:val="001C4D26"/>
    <w:rsid w:val="001C4F4F"/>
    <w:rsid w:val="001C547A"/>
    <w:rsid w:val="001C5F60"/>
    <w:rsid w:val="001C5FF9"/>
    <w:rsid w:val="001C611D"/>
    <w:rsid w:val="001C6B8D"/>
    <w:rsid w:val="001C6C25"/>
    <w:rsid w:val="001C6D55"/>
    <w:rsid w:val="001C751B"/>
    <w:rsid w:val="001C785D"/>
    <w:rsid w:val="001D0653"/>
    <w:rsid w:val="001D071B"/>
    <w:rsid w:val="001D0B09"/>
    <w:rsid w:val="001D0EA5"/>
    <w:rsid w:val="001D141C"/>
    <w:rsid w:val="001D1DAB"/>
    <w:rsid w:val="001D20B7"/>
    <w:rsid w:val="001D24D9"/>
    <w:rsid w:val="001D265F"/>
    <w:rsid w:val="001D271A"/>
    <w:rsid w:val="001D282E"/>
    <w:rsid w:val="001D2C02"/>
    <w:rsid w:val="001D2C53"/>
    <w:rsid w:val="001D3848"/>
    <w:rsid w:val="001D386F"/>
    <w:rsid w:val="001D3DEF"/>
    <w:rsid w:val="001D440F"/>
    <w:rsid w:val="001D445F"/>
    <w:rsid w:val="001D47CB"/>
    <w:rsid w:val="001D4DCD"/>
    <w:rsid w:val="001D4EB5"/>
    <w:rsid w:val="001D4FD7"/>
    <w:rsid w:val="001D569C"/>
    <w:rsid w:val="001D5BAF"/>
    <w:rsid w:val="001D5F3A"/>
    <w:rsid w:val="001D6321"/>
    <w:rsid w:val="001D64DA"/>
    <w:rsid w:val="001D6CE2"/>
    <w:rsid w:val="001D6E8C"/>
    <w:rsid w:val="001D7E58"/>
    <w:rsid w:val="001E04D4"/>
    <w:rsid w:val="001E050C"/>
    <w:rsid w:val="001E0D31"/>
    <w:rsid w:val="001E1573"/>
    <w:rsid w:val="001E1EFF"/>
    <w:rsid w:val="001E24A6"/>
    <w:rsid w:val="001E2D3F"/>
    <w:rsid w:val="001E2EFD"/>
    <w:rsid w:val="001E2F17"/>
    <w:rsid w:val="001E3035"/>
    <w:rsid w:val="001E3C99"/>
    <w:rsid w:val="001E4191"/>
    <w:rsid w:val="001E4BE0"/>
    <w:rsid w:val="001E5031"/>
    <w:rsid w:val="001E5040"/>
    <w:rsid w:val="001E5220"/>
    <w:rsid w:val="001E53FF"/>
    <w:rsid w:val="001E5AA9"/>
    <w:rsid w:val="001E5BDE"/>
    <w:rsid w:val="001E6023"/>
    <w:rsid w:val="001E6545"/>
    <w:rsid w:val="001E69FD"/>
    <w:rsid w:val="001E79C1"/>
    <w:rsid w:val="001F06C5"/>
    <w:rsid w:val="001F0BE1"/>
    <w:rsid w:val="001F100E"/>
    <w:rsid w:val="001F10F7"/>
    <w:rsid w:val="001F118B"/>
    <w:rsid w:val="001F136F"/>
    <w:rsid w:val="001F140A"/>
    <w:rsid w:val="001F1546"/>
    <w:rsid w:val="001F165F"/>
    <w:rsid w:val="001F1AE6"/>
    <w:rsid w:val="001F238A"/>
    <w:rsid w:val="001F24EF"/>
    <w:rsid w:val="001F25C0"/>
    <w:rsid w:val="001F26FF"/>
    <w:rsid w:val="001F27F1"/>
    <w:rsid w:val="001F3004"/>
    <w:rsid w:val="001F3782"/>
    <w:rsid w:val="001F3E8A"/>
    <w:rsid w:val="001F40D3"/>
    <w:rsid w:val="001F4688"/>
    <w:rsid w:val="001F46EB"/>
    <w:rsid w:val="001F4C8C"/>
    <w:rsid w:val="001F5472"/>
    <w:rsid w:val="001F5BD8"/>
    <w:rsid w:val="001F68D0"/>
    <w:rsid w:val="001F6CF0"/>
    <w:rsid w:val="001F6D2D"/>
    <w:rsid w:val="001F7522"/>
    <w:rsid w:val="001F7986"/>
    <w:rsid w:val="001F7C96"/>
    <w:rsid w:val="00200330"/>
    <w:rsid w:val="0020038B"/>
    <w:rsid w:val="0020042E"/>
    <w:rsid w:val="0020066B"/>
    <w:rsid w:val="00200F93"/>
    <w:rsid w:val="002011CA"/>
    <w:rsid w:val="00201600"/>
    <w:rsid w:val="00201A33"/>
    <w:rsid w:val="002028A2"/>
    <w:rsid w:val="00202A3D"/>
    <w:rsid w:val="002033F4"/>
    <w:rsid w:val="002041D2"/>
    <w:rsid w:val="00204383"/>
    <w:rsid w:val="00204A46"/>
    <w:rsid w:val="00204B27"/>
    <w:rsid w:val="00205319"/>
    <w:rsid w:val="00206841"/>
    <w:rsid w:val="002069D2"/>
    <w:rsid w:val="002069EC"/>
    <w:rsid w:val="00206DB0"/>
    <w:rsid w:val="00207152"/>
    <w:rsid w:val="002071CE"/>
    <w:rsid w:val="002076CE"/>
    <w:rsid w:val="002104AD"/>
    <w:rsid w:val="00210EE5"/>
    <w:rsid w:val="00211257"/>
    <w:rsid w:val="002116CC"/>
    <w:rsid w:val="002117F0"/>
    <w:rsid w:val="002119B5"/>
    <w:rsid w:val="002120E1"/>
    <w:rsid w:val="00212BD5"/>
    <w:rsid w:val="00212C13"/>
    <w:rsid w:val="00213313"/>
    <w:rsid w:val="00213A8F"/>
    <w:rsid w:val="00214450"/>
    <w:rsid w:val="002149B4"/>
    <w:rsid w:val="00216498"/>
    <w:rsid w:val="00216997"/>
    <w:rsid w:val="00216A57"/>
    <w:rsid w:val="00216CF5"/>
    <w:rsid w:val="00216ED9"/>
    <w:rsid w:val="0021702B"/>
    <w:rsid w:val="0021711E"/>
    <w:rsid w:val="002177A1"/>
    <w:rsid w:val="00217947"/>
    <w:rsid w:val="00217B6F"/>
    <w:rsid w:val="00217D0D"/>
    <w:rsid w:val="00221169"/>
    <w:rsid w:val="002219A1"/>
    <w:rsid w:val="00221D72"/>
    <w:rsid w:val="00221F11"/>
    <w:rsid w:val="00221FEE"/>
    <w:rsid w:val="002229BB"/>
    <w:rsid w:val="00222C8D"/>
    <w:rsid w:val="00222CBD"/>
    <w:rsid w:val="0022338A"/>
    <w:rsid w:val="0022340B"/>
    <w:rsid w:val="00223689"/>
    <w:rsid w:val="0022370C"/>
    <w:rsid w:val="00223774"/>
    <w:rsid w:val="002237D9"/>
    <w:rsid w:val="0022380F"/>
    <w:rsid w:val="00223933"/>
    <w:rsid w:val="00223C11"/>
    <w:rsid w:val="00223CCD"/>
    <w:rsid w:val="0022457A"/>
    <w:rsid w:val="0022488E"/>
    <w:rsid w:val="00224C4A"/>
    <w:rsid w:val="00225748"/>
    <w:rsid w:val="0022577D"/>
    <w:rsid w:val="00225AD6"/>
    <w:rsid w:val="00225D37"/>
    <w:rsid w:val="00226074"/>
    <w:rsid w:val="0022624A"/>
    <w:rsid w:val="00226524"/>
    <w:rsid w:val="00226B88"/>
    <w:rsid w:val="00227667"/>
    <w:rsid w:val="002279DA"/>
    <w:rsid w:val="00227A46"/>
    <w:rsid w:val="00227A5B"/>
    <w:rsid w:val="00227E40"/>
    <w:rsid w:val="002301E5"/>
    <w:rsid w:val="002317DD"/>
    <w:rsid w:val="00231FBE"/>
    <w:rsid w:val="0023240D"/>
    <w:rsid w:val="0023290E"/>
    <w:rsid w:val="002330D6"/>
    <w:rsid w:val="00233697"/>
    <w:rsid w:val="00233B63"/>
    <w:rsid w:val="00233FB0"/>
    <w:rsid w:val="00234170"/>
    <w:rsid w:val="00234515"/>
    <w:rsid w:val="002347CE"/>
    <w:rsid w:val="00234998"/>
    <w:rsid w:val="0023523A"/>
    <w:rsid w:val="00235433"/>
    <w:rsid w:val="00235889"/>
    <w:rsid w:val="00235AF0"/>
    <w:rsid w:val="00235F36"/>
    <w:rsid w:val="002360B7"/>
    <w:rsid w:val="0023732B"/>
    <w:rsid w:val="0023738E"/>
    <w:rsid w:val="002373D4"/>
    <w:rsid w:val="0023757C"/>
    <w:rsid w:val="00237AC0"/>
    <w:rsid w:val="00240409"/>
    <w:rsid w:val="00240683"/>
    <w:rsid w:val="00240978"/>
    <w:rsid w:val="00240D28"/>
    <w:rsid w:val="00242022"/>
    <w:rsid w:val="0024254B"/>
    <w:rsid w:val="00242C12"/>
    <w:rsid w:val="00242FC1"/>
    <w:rsid w:val="002430FF"/>
    <w:rsid w:val="0024337E"/>
    <w:rsid w:val="00243637"/>
    <w:rsid w:val="00244360"/>
    <w:rsid w:val="00244555"/>
    <w:rsid w:val="002448CF"/>
    <w:rsid w:val="0024498A"/>
    <w:rsid w:val="002449BC"/>
    <w:rsid w:val="0024536C"/>
    <w:rsid w:val="00245F03"/>
    <w:rsid w:val="00246E50"/>
    <w:rsid w:val="00246FE6"/>
    <w:rsid w:val="002470E3"/>
    <w:rsid w:val="00247923"/>
    <w:rsid w:val="00247A90"/>
    <w:rsid w:val="00250C46"/>
    <w:rsid w:val="00250D04"/>
    <w:rsid w:val="00250EE1"/>
    <w:rsid w:val="00251C62"/>
    <w:rsid w:val="00251DA1"/>
    <w:rsid w:val="0025262F"/>
    <w:rsid w:val="00253615"/>
    <w:rsid w:val="00253625"/>
    <w:rsid w:val="0025395E"/>
    <w:rsid w:val="002539A5"/>
    <w:rsid w:val="00253EC1"/>
    <w:rsid w:val="00254175"/>
    <w:rsid w:val="002542B3"/>
    <w:rsid w:val="00254807"/>
    <w:rsid w:val="002557E4"/>
    <w:rsid w:val="00255F80"/>
    <w:rsid w:val="00255F96"/>
    <w:rsid w:val="002563D4"/>
    <w:rsid w:val="0025662C"/>
    <w:rsid w:val="0025674A"/>
    <w:rsid w:val="00256FD6"/>
    <w:rsid w:val="002570BF"/>
    <w:rsid w:val="00257C8B"/>
    <w:rsid w:val="0026055B"/>
    <w:rsid w:val="002606F3"/>
    <w:rsid w:val="00260734"/>
    <w:rsid w:val="00260998"/>
    <w:rsid w:val="00260D1E"/>
    <w:rsid w:val="00260D37"/>
    <w:rsid w:val="00261091"/>
    <w:rsid w:val="0026150F"/>
    <w:rsid w:val="002615DB"/>
    <w:rsid w:val="00261A30"/>
    <w:rsid w:val="00261EDC"/>
    <w:rsid w:val="00262360"/>
    <w:rsid w:val="00262844"/>
    <w:rsid w:val="002631F3"/>
    <w:rsid w:val="002636C9"/>
    <w:rsid w:val="002637C7"/>
    <w:rsid w:val="00263CB9"/>
    <w:rsid w:val="0026433D"/>
    <w:rsid w:val="002643E3"/>
    <w:rsid w:val="0026456F"/>
    <w:rsid w:val="00264A49"/>
    <w:rsid w:val="00264EE4"/>
    <w:rsid w:val="00265138"/>
    <w:rsid w:val="00265424"/>
    <w:rsid w:val="00265653"/>
    <w:rsid w:val="002668D2"/>
    <w:rsid w:val="002672F1"/>
    <w:rsid w:val="002676D9"/>
    <w:rsid w:val="002707E1"/>
    <w:rsid w:val="00270838"/>
    <w:rsid w:val="00270881"/>
    <w:rsid w:val="0027172B"/>
    <w:rsid w:val="00271922"/>
    <w:rsid w:val="00271AFD"/>
    <w:rsid w:val="00271B4F"/>
    <w:rsid w:val="00271E47"/>
    <w:rsid w:val="00272591"/>
    <w:rsid w:val="00273412"/>
    <w:rsid w:val="00273654"/>
    <w:rsid w:val="0027399D"/>
    <w:rsid w:val="00273B97"/>
    <w:rsid w:val="00273CE9"/>
    <w:rsid w:val="00273ECD"/>
    <w:rsid w:val="00274387"/>
    <w:rsid w:val="0027449A"/>
    <w:rsid w:val="00274624"/>
    <w:rsid w:val="00274ACF"/>
    <w:rsid w:val="00275727"/>
    <w:rsid w:val="00275956"/>
    <w:rsid w:val="00276048"/>
    <w:rsid w:val="002761AE"/>
    <w:rsid w:val="00276703"/>
    <w:rsid w:val="00276A18"/>
    <w:rsid w:val="00276DAC"/>
    <w:rsid w:val="002777E0"/>
    <w:rsid w:val="00277AE4"/>
    <w:rsid w:val="002800D7"/>
    <w:rsid w:val="002803F9"/>
    <w:rsid w:val="00280BA7"/>
    <w:rsid w:val="00280D5D"/>
    <w:rsid w:val="00281125"/>
    <w:rsid w:val="0028157F"/>
    <w:rsid w:val="0028159B"/>
    <w:rsid w:val="00281857"/>
    <w:rsid w:val="00281A16"/>
    <w:rsid w:val="00281A8C"/>
    <w:rsid w:val="00281D0F"/>
    <w:rsid w:val="00281D76"/>
    <w:rsid w:val="00282103"/>
    <w:rsid w:val="002837EC"/>
    <w:rsid w:val="00283EDD"/>
    <w:rsid w:val="00283F2E"/>
    <w:rsid w:val="002840FA"/>
    <w:rsid w:val="002841DF"/>
    <w:rsid w:val="00285260"/>
    <w:rsid w:val="00285810"/>
    <w:rsid w:val="0028629B"/>
    <w:rsid w:val="00286334"/>
    <w:rsid w:val="00286BBA"/>
    <w:rsid w:val="00287CB4"/>
    <w:rsid w:val="00287D9A"/>
    <w:rsid w:val="002904ED"/>
    <w:rsid w:val="002904FD"/>
    <w:rsid w:val="002905C7"/>
    <w:rsid w:val="00290CE6"/>
    <w:rsid w:val="00291ABB"/>
    <w:rsid w:val="002929DE"/>
    <w:rsid w:val="00293134"/>
    <w:rsid w:val="0029326F"/>
    <w:rsid w:val="002937A1"/>
    <w:rsid w:val="00293AB3"/>
    <w:rsid w:val="00293EF0"/>
    <w:rsid w:val="00294057"/>
    <w:rsid w:val="00294219"/>
    <w:rsid w:val="002942FD"/>
    <w:rsid w:val="00294D94"/>
    <w:rsid w:val="002956DB"/>
    <w:rsid w:val="002958E5"/>
    <w:rsid w:val="00295AED"/>
    <w:rsid w:val="00295AF9"/>
    <w:rsid w:val="00295C5C"/>
    <w:rsid w:val="00296568"/>
    <w:rsid w:val="0029687A"/>
    <w:rsid w:val="00296BE4"/>
    <w:rsid w:val="00296E3D"/>
    <w:rsid w:val="00296F5E"/>
    <w:rsid w:val="002975B9"/>
    <w:rsid w:val="002A0366"/>
    <w:rsid w:val="002A09A0"/>
    <w:rsid w:val="002A0CD7"/>
    <w:rsid w:val="002A148B"/>
    <w:rsid w:val="002A1C1D"/>
    <w:rsid w:val="002A1CF9"/>
    <w:rsid w:val="002A1D4B"/>
    <w:rsid w:val="002A22CD"/>
    <w:rsid w:val="002A29AA"/>
    <w:rsid w:val="002A2FB8"/>
    <w:rsid w:val="002A2FFF"/>
    <w:rsid w:val="002A33EA"/>
    <w:rsid w:val="002A35D4"/>
    <w:rsid w:val="002A3A23"/>
    <w:rsid w:val="002A3D8B"/>
    <w:rsid w:val="002A3DE8"/>
    <w:rsid w:val="002A40A5"/>
    <w:rsid w:val="002A47C8"/>
    <w:rsid w:val="002A4C25"/>
    <w:rsid w:val="002A534D"/>
    <w:rsid w:val="002A56A0"/>
    <w:rsid w:val="002A5A3A"/>
    <w:rsid w:val="002A5EFB"/>
    <w:rsid w:val="002A65E6"/>
    <w:rsid w:val="002A6B27"/>
    <w:rsid w:val="002A6DF5"/>
    <w:rsid w:val="002A71D7"/>
    <w:rsid w:val="002A7275"/>
    <w:rsid w:val="002A7438"/>
    <w:rsid w:val="002A76A5"/>
    <w:rsid w:val="002A78FE"/>
    <w:rsid w:val="002B0048"/>
    <w:rsid w:val="002B0322"/>
    <w:rsid w:val="002B0BFD"/>
    <w:rsid w:val="002B0C40"/>
    <w:rsid w:val="002B0E96"/>
    <w:rsid w:val="002B14E4"/>
    <w:rsid w:val="002B192B"/>
    <w:rsid w:val="002B199F"/>
    <w:rsid w:val="002B273D"/>
    <w:rsid w:val="002B2918"/>
    <w:rsid w:val="002B310C"/>
    <w:rsid w:val="002B396A"/>
    <w:rsid w:val="002B49E1"/>
    <w:rsid w:val="002B5BA2"/>
    <w:rsid w:val="002B6406"/>
    <w:rsid w:val="002B6809"/>
    <w:rsid w:val="002B7B4E"/>
    <w:rsid w:val="002C01EE"/>
    <w:rsid w:val="002C0AFC"/>
    <w:rsid w:val="002C0E79"/>
    <w:rsid w:val="002C1219"/>
    <w:rsid w:val="002C1965"/>
    <w:rsid w:val="002C1C02"/>
    <w:rsid w:val="002C22B7"/>
    <w:rsid w:val="002C23D1"/>
    <w:rsid w:val="002C2738"/>
    <w:rsid w:val="002C2D10"/>
    <w:rsid w:val="002C304B"/>
    <w:rsid w:val="002C331A"/>
    <w:rsid w:val="002C3753"/>
    <w:rsid w:val="002C40C4"/>
    <w:rsid w:val="002C41A5"/>
    <w:rsid w:val="002C4482"/>
    <w:rsid w:val="002C4E8D"/>
    <w:rsid w:val="002C57D3"/>
    <w:rsid w:val="002C5DD0"/>
    <w:rsid w:val="002C6349"/>
    <w:rsid w:val="002C6D83"/>
    <w:rsid w:val="002C756F"/>
    <w:rsid w:val="002C7586"/>
    <w:rsid w:val="002C7AF6"/>
    <w:rsid w:val="002C7B61"/>
    <w:rsid w:val="002C7CA9"/>
    <w:rsid w:val="002D00B0"/>
    <w:rsid w:val="002D0E6D"/>
    <w:rsid w:val="002D1392"/>
    <w:rsid w:val="002D13D4"/>
    <w:rsid w:val="002D1548"/>
    <w:rsid w:val="002D1899"/>
    <w:rsid w:val="002D1A00"/>
    <w:rsid w:val="002D20EE"/>
    <w:rsid w:val="002D2364"/>
    <w:rsid w:val="002D2484"/>
    <w:rsid w:val="002D25EF"/>
    <w:rsid w:val="002D295A"/>
    <w:rsid w:val="002D2B7A"/>
    <w:rsid w:val="002D2E16"/>
    <w:rsid w:val="002D3041"/>
    <w:rsid w:val="002D3042"/>
    <w:rsid w:val="002D4039"/>
    <w:rsid w:val="002D40AB"/>
    <w:rsid w:val="002D42B4"/>
    <w:rsid w:val="002D4638"/>
    <w:rsid w:val="002D493F"/>
    <w:rsid w:val="002D54DF"/>
    <w:rsid w:val="002D5A78"/>
    <w:rsid w:val="002D6053"/>
    <w:rsid w:val="002D6695"/>
    <w:rsid w:val="002D70CD"/>
    <w:rsid w:val="002D792F"/>
    <w:rsid w:val="002D7C05"/>
    <w:rsid w:val="002E00F8"/>
    <w:rsid w:val="002E1734"/>
    <w:rsid w:val="002E1963"/>
    <w:rsid w:val="002E19B3"/>
    <w:rsid w:val="002E2038"/>
    <w:rsid w:val="002E2061"/>
    <w:rsid w:val="002E22FA"/>
    <w:rsid w:val="002E339A"/>
    <w:rsid w:val="002E37DC"/>
    <w:rsid w:val="002E38BC"/>
    <w:rsid w:val="002E3BC8"/>
    <w:rsid w:val="002E3EC5"/>
    <w:rsid w:val="002E430F"/>
    <w:rsid w:val="002E498D"/>
    <w:rsid w:val="002E4CB9"/>
    <w:rsid w:val="002E4D49"/>
    <w:rsid w:val="002E5313"/>
    <w:rsid w:val="002E5422"/>
    <w:rsid w:val="002E5481"/>
    <w:rsid w:val="002E5790"/>
    <w:rsid w:val="002E5CB6"/>
    <w:rsid w:val="002E690F"/>
    <w:rsid w:val="002E692E"/>
    <w:rsid w:val="002E69F6"/>
    <w:rsid w:val="002E6D19"/>
    <w:rsid w:val="002E71C0"/>
    <w:rsid w:val="002E7269"/>
    <w:rsid w:val="002E7605"/>
    <w:rsid w:val="002E7A7D"/>
    <w:rsid w:val="002F0922"/>
    <w:rsid w:val="002F2755"/>
    <w:rsid w:val="002F27F2"/>
    <w:rsid w:val="002F2DD4"/>
    <w:rsid w:val="002F3123"/>
    <w:rsid w:val="002F3F35"/>
    <w:rsid w:val="002F4F65"/>
    <w:rsid w:val="002F54BE"/>
    <w:rsid w:val="002F6232"/>
    <w:rsid w:val="002F6287"/>
    <w:rsid w:val="002F67FA"/>
    <w:rsid w:val="002F6DE5"/>
    <w:rsid w:val="003000DB"/>
    <w:rsid w:val="0030025C"/>
    <w:rsid w:val="00300959"/>
    <w:rsid w:val="00300C13"/>
    <w:rsid w:val="00300FF8"/>
    <w:rsid w:val="00301247"/>
    <w:rsid w:val="003015EB"/>
    <w:rsid w:val="0030167C"/>
    <w:rsid w:val="0030184B"/>
    <w:rsid w:val="00302236"/>
    <w:rsid w:val="00303444"/>
    <w:rsid w:val="003036B2"/>
    <w:rsid w:val="00304420"/>
    <w:rsid w:val="00304912"/>
    <w:rsid w:val="00304B3E"/>
    <w:rsid w:val="00304C11"/>
    <w:rsid w:val="00304D97"/>
    <w:rsid w:val="003055BE"/>
    <w:rsid w:val="00305FF2"/>
    <w:rsid w:val="003061A6"/>
    <w:rsid w:val="003064CC"/>
    <w:rsid w:val="00310574"/>
    <w:rsid w:val="00311554"/>
    <w:rsid w:val="0031176D"/>
    <w:rsid w:val="00311A1F"/>
    <w:rsid w:val="00313304"/>
    <w:rsid w:val="00313F74"/>
    <w:rsid w:val="003140AC"/>
    <w:rsid w:val="00314812"/>
    <w:rsid w:val="00314959"/>
    <w:rsid w:val="00314BD8"/>
    <w:rsid w:val="00315715"/>
    <w:rsid w:val="00316251"/>
    <w:rsid w:val="00316A64"/>
    <w:rsid w:val="00316B3D"/>
    <w:rsid w:val="00317B42"/>
    <w:rsid w:val="00320A80"/>
    <w:rsid w:val="003214BE"/>
    <w:rsid w:val="00321530"/>
    <w:rsid w:val="003217DD"/>
    <w:rsid w:val="00322203"/>
    <w:rsid w:val="00322B02"/>
    <w:rsid w:val="00323588"/>
    <w:rsid w:val="0032358F"/>
    <w:rsid w:val="00323A0D"/>
    <w:rsid w:val="00323D65"/>
    <w:rsid w:val="00324EA9"/>
    <w:rsid w:val="00325074"/>
    <w:rsid w:val="00325090"/>
    <w:rsid w:val="00325270"/>
    <w:rsid w:val="00325619"/>
    <w:rsid w:val="00325A3E"/>
    <w:rsid w:val="00325EE0"/>
    <w:rsid w:val="00326171"/>
    <w:rsid w:val="003265D2"/>
    <w:rsid w:val="003268AF"/>
    <w:rsid w:val="003268BD"/>
    <w:rsid w:val="00326976"/>
    <w:rsid w:val="00326D9C"/>
    <w:rsid w:val="00326E9C"/>
    <w:rsid w:val="003273D7"/>
    <w:rsid w:val="00327CBD"/>
    <w:rsid w:val="0033048A"/>
    <w:rsid w:val="003311D7"/>
    <w:rsid w:val="003317C3"/>
    <w:rsid w:val="00332B8B"/>
    <w:rsid w:val="00332CAC"/>
    <w:rsid w:val="00333177"/>
    <w:rsid w:val="0033328B"/>
    <w:rsid w:val="00333B26"/>
    <w:rsid w:val="00333CF1"/>
    <w:rsid w:val="00333D88"/>
    <w:rsid w:val="00333E95"/>
    <w:rsid w:val="00335794"/>
    <w:rsid w:val="003359C4"/>
    <w:rsid w:val="003363FB"/>
    <w:rsid w:val="003378C8"/>
    <w:rsid w:val="003419D5"/>
    <w:rsid w:val="00342750"/>
    <w:rsid w:val="00342F3C"/>
    <w:rsid w:val="003438AA"/>
    <w:rsid w:val="00343B36"/>
    <w:rsid w:val="00343D04"/>
    <w:rsid w:val="00343F1B"/>
    <w:rsid w:val="003440E7"/>
    <w:rsid w:val="0034450E"/>
    <w:rsid w:val="003447DB"/>
    <w:rsid w:val="00344B33"/>
    <w:rsid w:val="00344F13"/>
    <w:rsid w:val="00345AF8"/>
    <w:rsid w:val="00345E56"/>
    <w:rsid w:val="00345EDB"/>
    <w:rsid w:val="003461F4"/>
    <w:rsid w:val="00346968"/>
    <w:rsid w:val="00347104"/>
    <w:rsid w:val="00350025"/>
    <w:rsid w:val="00350C21"/>
    <w:rsid w:val="003515A1"/>
    <w:rsid w:val="00351A02"/>
    <w:rsid w:val="00351D70"/>
    <w:rsid w:val="00354178"/>
    <w:rsid w:val="003543F0"/>
    <w:rsid w:val="00354605"/>
    <w:rsid w:val="003546E0"/>
    <w:rsid w:val="00355395"/>
    <w:rsid w:val="003553BA"/>
    <w:rsid w:val="00355546"/>
    <w:rsid w:val="00355558"/>
    <w:rsid w:val="00355B8E"/>
    <w:rsid w:val="00355F45"/>
    <w:rsid w:val="00356036"/>
    <w:rsid w:val="00356482"/>
    <w:rsid w:val="003573C9"/>
    <w:rsid w:val="00357574"/>
    <w:rsid w:val="00357661"/>
    <w:rsid w:val="00357B51"/>
    <w:rsid w:val="00357D37"/>
    <w:rsid w:val="00360106"/>
    <w:rsid w:val="00361159"/>
    <w:rsid w:val="003614D7"/>
    <w:rsid w:val="003615FB"/>
    <w:rsid w:val="00361970"/>
    <w:rsid w:val="00362114"/>
    <w:rsid w:val="003626D0"/>
    <w:rsid w:val="00362A75"/>
    <w:rsid w:val="00362E68"/>
    <w:rsid w:val="00363667"/>
    <w:rsid w:val="00364052"/>
    <w:rsid w:val="003643C2"/>
    <w:rsid w:val="00364960"/>
    <w:rsid w:val="00364B16"/>
    <w:rsid w:val="00364B49"/>
    <w:rsid w:val="003660F0"/>
    <w:rsid w:val="00366283"/>
    <w:rsid w:val="003662A1"/>
    <w:rsid w:val="0036681D"/>
    <w:rsid w:val="0036693B"/>
    <w:rsid w:val="00366A3E"/>
    <w:rsid w:val="003674EE"/>
    <w:rsid w:val="00367605"/>
    <w:rsid w:val="0036761C"/>
    <w:rsid w:val="0036777E"/>
    <w:rsid w:val="00367976"/>
    <w:rsid w:val="00367E78"/>
    <w:rsid w:val="003701FA"/>
    <w:rsid w:val="00370F61"/>
    <w:rsid w:val="003711B9"/>
    <w:rsid w:val="00371276"/>
    <w:rsid w:val="0037149B"/>
    <w:rsid w:val="00371633"/>
    <w:rsid w:val="00371CD3"/>
    <w:rsid w:val="00371CE3"/>
    <w:rsid w:val="00371D5A"/>
    <w:rsid w:val="00371E7D"/>
    <w:rsid w:val="00372A25"/>
    <w:rsid w:val="00372DF8"/>
    <w:rsid w:val="003730A7"/>
    <w:rsid w:val="00373237"/>
    <w:rsid w:val="00373C7B"/>
    <w:rsid w:val="00373DDF"/>
    <w:rsid w:val="00373E13"/>
    <w:rsid w:val="0037413A"/>
    <w:rsid w:val="00374AC3"/>
    <w:rsid w:val="00374D5A"/>
    <w:rsid w:val="003753BE"/>
    <w:rsid w:val="00375541"/>
    <w:rsid w:val="00376E1D"/>
    <w:rsid w:val="0037704D"/>
    <w:rsid w:val="00377354"/>
    <w:rsid w:val="00377881"/>
    <w:rsid w:val="00377EDD"/>
    <w:rsid w:val="0038005C"/>
    <w:rsid w:val="00380607"/>
    <w:rsid w:val="0038066C"/>
    <w:rsid w:val="0038168D"/>
    <w:rsid w:val="003816AE"/>
    <w:rsid w:val="00381820"/>
    <w:rsid w:val="00381AEA"/>
    <w:rsid w:val="00381E08"/>
    <w:rsid w:val="003822D9"/>
    <w:rsid w:val="00382E1C"/>
    <w:rsid w:val="003830F1"/>
    <w:rsid w:val="003836EB"/>
    <w:rsid w:val="0038384B"/>
    <w:rsid w:val="00383E25"/>
    <w:rsid w:val="0038448F"/>
    <w:rsid w:val="00384A36"/>
    <w:rsid w:val="00384BC7"/>
    <w:rsid w:val="00384EBB"/>
    <w:rsid w:val="00386219"/>
    <w:rsid w:val="00386767"/>
    <w:rsid w:val="0038687F"/>
    <w:rsid w:val="0038712A"/>
    <w:rsid w:val="00387A09"/>
    <w:rsid w:val="0039048C"/>
    <w:rsid w:val="003905C8"/>
    <w:rsid w:val="0039073E"/>
    <w:rsid w:val="003908D5"/>
    <w:rsid w:val="00391DDC"/>
    <w:rsid w:val="00392BC6"/>
    <w:rsid w:val="003931D7"/>
    <w:rsid w:val="00393542"/>
    <w:rsid w:val="003935F5"/>
    <w:rsid w:val="00393848"/>
    <w:rsid w:val="00393F1D"/>
    <w:rsid w:val="00394537"/>
    <w:rsid w:val="003945C0"/>
    <w:rsid w:val="003952EA"/>
    <w:rsid w:val="0039543F"/>
    <w:rsid w:val="00395746"/>
    <w:rsid w:val="0039619E"/>
    <w:rsid w:val="00396C12"/>
    <w:rsid w:val="003971C5"/>
    <w:rsid w:val="003972A5"/>
    <w:rsid w:val="0039782A"/>
    <w:rsid w:val="003979F4"/>
    <w:rsid w:val="00397B91"/>
    <w:rsid w:val="00397C04"/>
    <w:rsid w:val="00397F0E"/>
    <w:rsid w:val="003A03AB"/>
    <w:rsid w:val="003A05A0"/>
    <w:rsid w:val="003A07BA"/>
    <w:rsid w:val="003A09B5"/>
    <w:rsid w:val="003A19A1"/>
    <w:rsid w:val="003A1AFD"/>
    <w:rsid w:val="003A24C7"/>
    <w:rsid w:val="003A25A7"/>
    <w:rsid w:val="003A2705"/>
    <w:rsid w:val="003A2751"/>
    <w:rsid w:val="003A2828"/>
    <w:rsid w:val="003A3046"/>
    <w:rsid w:val="003A3C90"/>
    <w:rsid w:val="003A3D3A"/>
    <w:rsid w:val="003A3E9D"/>
    <w:rsid w:val="003A41DE"/>
    <w:rsid w:val="003A5080"/>
    <w:rsid w:val="003A59F0"/>
    <w:rsid w:val="003A5E75"/>
    <w:rsid w:val="003A69FC"/>
    <w:rsid w:val="003A6B2D"/>
    <w:rsid w:val="003A6D15"/>
    <w:rsid w:val="003A72AE"/>
    <w:rsid w:val="003A7D11"/>
    <w:rsid w:val="003B1163"/>
    <w:rsid w:val="003B1AE4"/>
    <w:rsid w:val="003B2077"/>
    <w:rsid w:val="003B2820"/>
    <w:rsid w:val="003B315F"/>
    <w:rsid w:val="003B316C"/>
    <w:rsid w:val="003B3E75"/>
    <w:rsid w:val="003B3FFA"/>
    <w:rsid w:val="003B5908"/>
    <w:rsid w:val="003B5B18"/>
    <w:rsid w:val="003B64A8"/>
    <w:rsid w:val="003B6902"/>
    <w:rsid w:val="003B6C28"/>
    <w:rsid w:val="003B7222"/>
    <w:rsid w:val="003B7A06"/>
    <w:rsid w:val="003C0C4F"/>
    <w:rsid w:val="003C192C"/>
    <w:rsid w:val="003C1E34"/>
    <w:rsid w:val="003C21BD"/>
    <w:rsid w:val="003C2774"/>
    <w:rsid w:val="003C2D2E"/>
    <w:rsid w:val="003C3964"/>
    <w:rsid w:val="003C3C1A"/>
    <w:rsid w:val="003C42F3"/>
    <w:rsid w:val="003C441A"/>
    <w:rsid w:val="003C487E"/>
    <w:rsid w:val="003C4A9C"/>
    <w:rsid w:val="003C4B4D"/>
    <w:rsid w:val="003C6031"/>
    <w:rsid w:val="003C6128"/>
    <w:rsid w:val="003C645D"/>
    <w:rsid w:val="003C68EC"/>
    <w:rsid w:val="003C6BFD"/>
    <w:rsid w:val="003C716C"/>
    <w:rsid w:val="003C7477"/>
    <w:rsid w:val="003C7B1B"/>
    <w:rsid w:val="003C7E4E"/>
    <w:rsid w:val="003D030E"/>
    <w:rsid w:val="003D0AEA"/>
    <w:rsid w:val="003D17D6"/>
    <w:rsid w:val="003D1930"/>
    <w:rsid w:val="003D19A2"/>
    <w:rsid w:val="003D1F49"/>
    <w:rsid w:val="003D2061"/>
    <w:rsid w:val="003D20E9"/>
    <w:rsid w:val="003D21EF"/>
    <w:rsid w:val="003D2965"/>
    <w:rsid w:val="003D3170"/>
    <w:rsid w:val="003D3254"/>
    <w:rsid w:val="003D4475"/>
    <w:rsid w:val="003D4888"/>
    <w:rsid w:val="003D4A27"/>
    <w:rsid w:val="003D519F"/>
    <w:rsid w:val="003D65D3"/>
    <w:rsid w:val="003D6787"/>
    <w:rsid w:val="003D7006"/>
    <w:rsid w:val="003D79A1"/>
    <w:rsid w:val="003D7A38"/>
    <w:rsid w:val="003E01E3"/>
    <w:rsid w:val="003E0C19"/>
    <w:rsid w:val="003E0D9B"/>
    <w:rsid w:val="003E13A1"/>
    <w:rsid w:val="003E166B"/>
    <w:rsid w:val="003E2237"/>
    <w:rsid w:val="003E2AD1"/>
    <w:rsid w:val="003E302C"/>
    <w:rsid w:val="003E32A7"/>
    <w:rsid w:val="003E399F"/>
    <w:rsid w:val="003E3A03"/>
    <w:rsid w:val="003E41B0"/>
    <w:rsid w:val="003E4E97"/>
    <w:rsid w:val="003E57CB"/>
    <w:rsid w:val="003E5C0F"/>
    <w:rsid w:val="003E634A"/>
    <w:rsid w:val="003E63E4"/>
    <w:rsid w:val="003E695C"/>
    <w:rsid w:val="003E6EFA"/>
    <w:rsid w:val="003E709D"/>
    <w:rsid w:val="003E72B0"/>
    <w:rsid w:val="003E748A"/>
    <w:rsid w:val="003E7B5F"/>
    <w:rsid w:val="003F0517"/>
    <w:rsid w:val="003F05D4"/>
    <w:rsid w:val="003F0B74"/>
    <w:rsid w:val="003F0CD0"/>
    <w:rsid w:val="003F18B6"/>
    <w:rsid w:val="003F1BC8"/>
    <w:rsid w:val="003F25AA"/>
    <w:rsid w:val="003F2D0D"/>
    <w:rsid w:val="003F2F46"/>
    <w:rsid w:val="003F3072"/>
    <w:rsid w:val="003F3942"/>
    <w:rsid w:val="003F3CC3"/>
    <w:rsid w:val="003F3CD3"/>
    <w:rsid w:val="003F3E6C"/>
    <w:rsid w:val="003F3EE1"/>
    <w:rsid w:val="003F3F05"/>
    <w:rsid w:val="003F43E7"/>
    <w:rsid w:val="003F47D8"/>
    <w:rsid w:val="003F49E9"/>
    <w:rsid w:val="003F4AED"/>
    <w:rsid w:val="003F4C72"/>
    <w:rsid w:val="003F4CB3"/>
    <w:rsid w:val="003F4D41"/>
    <w:rsid w:val="003F4FA8"/>
    <w:rsid w:val="003F5752"/>
    <w:rsid w:val="003F580B"/>
    <w:rsid w:val="003F69FD"/>
    <w:rsid w:val="003F6DC5"/>
    <w:rsid w:val="003F6E2A"/>
    <w:rsid w:val="003F70DD"/>
    <w:rsid w:val="003F759F"/>
    <w:rsid w:val="003F78DA"/>
    <w:rsid w:val="003F7933"/>
    <w:rsid w:val="003F79D6"/>
    <w:rsid w:val="00400263"/>
    <w:rsid w:val="00400779"/>
    <w:rsid w:val="00400CF8"/>
    <w:rsid w:val="0040158A"/>
    <w:rsid w:val="004015D5"/>
    <w:rsid w:val="00401744"/>
    <w:rsid w:val="00401AAB"/>
    <w:rsid w:val="00401F76"/>
    <w:rsid w:val="00402A08"/>
    <w:rsid w:val="00402C46"/>
    <w:rsid w:val="004031AD"/>
    <w:rsid w:val="00403990"/>
    <w:rsid w:val="00403D9A"/>
    <w:rsid w:val="00403DD6"/>
    <w:rsid w:val="00404933"/>
    <w:rsid w:val="00404D8D"/>
    <w:rsid w:val="004055BC"/>
    <w:rsid w:val="00405813"/>
    <w:rsid w:val="004060AE"/>
    <w:rsid w:val="0040632A"/>
    <w:rsid w:val="004064A8"/>
    <w:rsid w:val="0040657B"/>
    <w:rsid w:val="00406767"/>
    <w:rsid w:val="00406C01"/>
    <w:rsid w:val="00406D04"/>
    <w:rsid w:val="00406E86"/>
    <w:rsid w:val="00407019"/>
    <w:rsid w:val="004074EF"/>
    <w:rsid w:val="0040768D"/>
    <w:rsid w:val="0041089A"/>
    <w:rsid w:val="00411626"/>
    <w:rsid w:val="00411E28"/>
    <w:rsid w:val="0041307C"/>
    <w:rsid w:val="004137F5"/>
    <w:rsid w:val="00413904"/>
    <w:rsid w:val="004139ED"/>
    <w:rsid w:val="004139F5"/>
    <w:rsid w:val="004141A3"/>
    <w:rsid w:val="00414AEF"/>
    <w:rsid w:val="00414CE7"/>
    <w:rsid w:val="00415A38"/>
    <w:rsid w:val="00415AD2"/>
    <w:rsid w:val="00415FFC"/>
    <w:rsid w:val="004167B4"/>
    <w:rsid w:val="00417A1A"/>
    <w:rsid w:val="00420AFA"/>
    <w:rsid w:val="004214D8"/>
    <w:rsid w:val="00421983"/>
    <w:rsid w:val="004219AE"/>
    <w:rsid w:val="00422C6F"/>
    <w:rsid w:val="00422C88"/>
    <w:rsid w:val="00423376"/>
    <w:rsid w:val="00423C2B"/>
    <w:rsid w:val="00423CFB"/>
    <w:rsid w:val="00424309"/>
    <w:rsid w:val="0042499B"/>
    <w:rsid w:val="00425AFB"/>
    <w:rsid w:val="00426182"/>
    <w:rsid w:val="00426265"/>
    <w:rsid w:val="00426974"/>
    <w:rsid w:val="00426C4F"/>
    <w:rsid w:val="00426FE1"/>
    <w:rsid w:val="0042721B"/>
    <w:rsid w:val="0042755A"/>
    <w:rsid w:val="00427A92"/>
    <w:rsid w:val="00427CB6"/>
    <w:rsid w:val="00427F71"/>
    <w:rsid w:val="004308D3"/>
    <w:rsid w:val="00430D7E"/>
    <w:rsid w:val="004313EB"/>
    <w:rsid w:val="004319C4"/>
    <w:rsid w:val="00432130"/>
    <w:rsid w:val="00432332"/>
    <w:rsid w:val="00432925"/>
    <w:rsid w:val="00433500"/>
    <w:rsid w:val="00433AFE"/>
    <w:rsid w:val="00433B04"/>
    <w:rsid w:val="00434663"/>
    <w:rsid w:val="00434C2D"/>
    <w:rsid w:val="004350D4"/>
    <w:rsid w:val="0043540D"/>
    <w:rsid w:val="0043559D"/>
    <w:rsid w:val="0043570F"/>
    <w:rsid w:val="00435B3B"/>
    <w:rsid w:val="00435EBB"/>
    <w:rsid w:val="00436C03"/>
    <w:rsid w:val="00437253"/>
    <w:rsid w:val="0043784D"/>
    <w:rsid w:val="0043799F"/>
    <w:rsid w:val="00437A96"/>
    <w:rsid w:val="004403F8"/>
    <w:rsid w:val="0044144A"/>
    <w:rsid w:val="00441A03"/>
    <w:rsid w:val="00441C2B"/>
    <w:rsid w:val="00442AB8"/>
    <w:rsid w:val="0044314E"/>
    <w:rsid w:val="004431CC"/>
    <w:rsid w:val="0044332D"/>
    <w:rsid w:val="00443522"/>
    <w:rsid w:val="004435F5"/>
    <w:rsid w:val="004438B5"/>
    <w:rsid w:val="00444391"/>
    <w:rsid w:val="0044497A"/>
    <w:rsid w:val="004453CB"/>
    <w:rsid w:val="0044576D"/>
    <w:rsid w:val="004460D6"/>
    <w:rsid w:val="00446870"/>
    <w:rsid w:val="00446996"/>
    <w:rsid w:val="00446F93"/>
    <w:rsid w:val="00447031"/>
    <w:rsid w:val="00447B90"/>
    <w:rsid w:val="00450078"/>
    <w:rsid w:val="0045119A"/>
    <w:rsid w:val="0045145C"/>
    <w:rsid w:val="00451559"/>
    <w:rsid w:val="00451931"/>
    <w:rsid w:val="00452336"/>
    <w:rsid w:val="00454026"/>
    <w:rsid w:val="004545A7"/>
    <w:rsid w:val="00454901"/>
    <w:rsid w:val="00454B83"/>
    <w:rsid w:val="00454FC3"/>
    <w:rsid w:val="004557F5"/>
    <w:rsid w:val="004559CD"/>
    <w:rsid w:val="00455DC8"/>
    <w:rsid w:val="00455F63"/>
    <w:rsid w:val="00456621"/>
    <w:rsid w:val="00456D1C"/>
    <w:rsid w:val="004570CE"/>
    <w:rsid w:val="004575B9"/>
    <w:rsid w:val="004576F2"/>
    <w:rsid w:val="00457737"/>
    <w:rsid w:val="00457818"/>
    <w:rsid w:val="00457E0F"/>
    <w:rsid w:val="0046001F"/>
    <w:rsid w:val="00460FCB"/>
    <w:rsid w:val="00461139"/>
    <w:rsid w:val="0046133B"/>
    <w:rsid w:val="004613F9"/>
    <w:rsid w:val="004618E5"/>
    <w:rsid w:val="0046203F"/>
    <w:rsid w:val="0046252B"/>
    <w:rsid w:val="00462B50"/>
    <w:rsid w:val="00462C10"/>
    <w:rsid w:val="00462D81"/>
    <w:rsid w:val="00463039"/>
    <w:rsid w:val="00463621"/>
    <w:rsid w:val="00463E15"/>
    <w:rsid w:val="00464191"/>
    <w:rsid w:val="00465394"/>
    <w:rsid w:val="00465471"/>
    <w:rsid w:val="004656C1"/>
    <w:rsid w:val="00465AB3"/>
    <w:rsid w:val="00465AF0"/>
    <w:rsid w:val="00465F5F"/>
    <w:rsid w:val="00466501"/>
    <w:rsid w:val="0046651F"/>
    <w:rsid w:val="00466C01"/>
    <w:rsid w:val="00466CF7"/>
    <w:rsid w:val="00467185"/>
    <w:rsid w:val="00467964"/>
    <w:rsid w:val="00470067"/>
    <w:rsid w:val="0047050C"/>
    <w:rsid w:val="00470510"/>
    <w:rsid w:val="004705AB"/>
    <w:rsid w:val="00470BFF"/>
    <w:rsid w:val="00470E33"/>
    <w:rsid w:val="0047127F"/>
    <w:rsid w:val="00471605"/>
    <w:rsid w:val="004716B2"/>
    <w:rsid w:val="004717C7"/>
    <w:rsid w:val="00471BC9"/>
    <w:rsid w:val="00471E95"/>
    <w:rsid w:val="004727DE"/>
    <w:rsid w:val="00473300"/>
    <w:rsid w:val="00473B3F"/>
    <w:rsid w:val="00473CC9"/>
    <w:rsid w:val="0047415A"/>
    <w:rsid w:val="0047435F"/>
    <w:rsid w:val="004747D4"/>
    <w:rsid w:val="00474A06"/>
    <w:rsid w:val="00474F21"/>
    <w:rsid w:val="004750DB"/>
    <w:rsid w:val="0047575B"/>
    <w:rsid w:val="00475905"/>
    <w:rsid w:val="00475F98"/>
    <w:rsid w:val="004761D9"/>
    <w:rsid w:val="00476539"/>
    <w:rsid w:val="00477050"/>
    <w:rsid w:val="004804B6"/>
    <w:rsid w:val="00480F21"/>
    <w:rsid w:val="0048108E"/>
    <w:rsid w:val="004815FB"/>
    <w:rsid w:val="00481636"/>
    <w:rsid w:val="004817A7"/>
    <w:rsid w:val="004824EC"/>
    <w:rsid w:val="004826AC"/>
    <w:rsid w:val="00482702"/>
    <w:rsid w:val="00482781"/>
    <w:rsid w:val="00483193"/>
    <w:rsid w:val="004832CF"/>
    <w:rsid w:val="004838AB"/>
    <w:rsid w:val="00483D5F"/>
    <w:rsid w:val="00483DEA"/>
    <w:rsid w:val="00484D30"/>
    <w:rsid w:val="00484FFF"/>
    <w:rsid w:val="004851AD"/>
    <w:rsid w:val="0048537F"/>
    <w:rsid w:val="004854E0"/>
    <w:rsid w:val="00485610"/>
    <w:rsid w:val="00485ED3"/>
    <w:rsid w:val="00485F74"/>
    <w:rsid w:val="00485F7D"/>
    <w:rsid w:val="0048655A"/>
    <w:rsid w:val="00486DFD"/>
    <w:rsid w:val="00486F5C"/>
    <w:rsid w:val="00487A9C"/>
    <w:rsid w:val="00487F25"/>
    <w:rsid w:val="0049003B"/>
    <w:rsid w:val="00490639"/>
    <w:rsid w:val="004908C1"/>
    <w:rsid w:val="00490A65"/>
    <w:rsid w:val="00490ADF"/>
    <w:rsid w:val="004916A1"/>
    <w:rsid w:val="004929A6"/>
    <w:rsid w:val="00492E6D"/>
    <w:rsid w:val="004938C5"/>
    <w:rsid w:val="00493BD1"/>
    <w:rsid w:val="00493F0F"/>
    <w:rsid w:val="00493FAC"/>
    <w:rsid w:val="0049424D"/>
    <w:rsid w:val="00494907"/>
    <w:rsid w:val="00494A68"/>
    <w:rsid w:val="004954FD"/>
    <w:rsid w:val="00495714"/>
    <w:rsid w:val="00495AF1"/>
    <w:rsid w:val="0049687E"/>
    <w:rsid w:val="00496E41"/>
    <w:rsid w:val="00496EC2"/>
    <w:rsid w:val="0049725C"/>
    <w:rsid w:val="0049780C"/>
    <w:rsid w:val="0049796F"/>
    <w:rsid w:val="004A0249"/>
    <w:rsid w:val="004A10D7"/>
    <w:rsid w:val="004A1577"/>
    <w:rsid w:val="004A1846"/>
    <w:rsid w:val="004A196E"/>
    <w:rsid w:val="004A1F91"/>
    <w:rsid w:val="004A22CC"/>
    <w:rsid w:val="004A25C0"/>
    <w:rsid w:val="004A27EF"/>
    <w:rsid w:val="004A3511"/>
    <w:rsid w:val="004A387A"/>
    <w:rsid w:val="004A38A5"/>
    <w:rsid w:val="004A3F5D"/>
    <w:rsid w:val="004A40AA"/>
    <w:rsid w:val="004A4C8F"/>
    <w:rsid w:val="004A4DFD"/>
    <w:rsid w:val="004A4FD4"/>
    <w:rsid w:val="004A52B4"/>
    <w:rsid w:val="004A580D"/>
    <w:rsid w:val="004A643F"/>
    <w:rsid w:val="004A6BE6"/>
    <w:rsid w:val="004A6D16"/>
    <w:rsid w:val="004A72B2"/>
    <w:rsid w:val="004A7678"/>
    <w:rsid w:val="004A77A8"/>
    <w:rsid w:val="004A7FC9"/>
    <w:rsid w:val="004B03F1"/>
    <w:rsid w:val="004B04FC"/>
    <w:rsid w:val="004B07E8"/>
    <w:rsid w:val="004B0828"/>
    <w:rsid w:val="004B0B9E"/>
    <w:rsid w:val="004B10AD"/>
    <w:rsid w:val="004B18EC"/>
    <w:rsid w:val="004B20BA"/>
    <w:rsid w:val="004B284C"/>
    <w:rsid w:val="004B2BF4"/>
    <w:rsid w:val="004B3063"/>
    <w:rsid w:val="004B312B"/>
    <w:rsid w:val="004B3332"/>
    <w:rsid w:val="004B36AB"/>
    <w:rsid w:val="004B3930"/>
    <w:rsid w:val="004B3DF1"/>
    <w:rsid w:val="004B3F11"/>
    <w:rsid w:val="004B425C"/>
    <w:rsid w:val="004B468F"/>
    <w:rsid w:val="004B478C"/>
    <w:rsid w:val="004B4D42"/>
    <w:rsid w:val="004B4F84"/>
    <w:rsid w:val="004B4FEE"/>
    <w:rsid w:val="004B5825"/>
    <w:rsid w:val="004B5A92"/>
    <w:rsid w:val="004B5B86"/>
    <w:rsid w:val="004B685A"/>
    <w:rsid w:val="004B76D3"/>
    <w:rsid w:val="004B7E0E"/>
    <w:rsid w:val="004C0966"/>
    <w:rsid w:val="004C0AA0"/>
    <w:rsid w:val="004C0D16"/>
    <w:rsid w:val="004C1A4F"/>
    <w:rsid w:val="004C1AF4"/>
    <w:rsid w:val="004C1B77"/>
    <w:rsid w:val="004C260D"/>
    <w:rsid w:val="004C2773"/>
    <w:rsid w:val="004C2E82"/>
    <w:rsid w:val="004C300F"/>
    <w:rsid w:val="004C306C"/>
    <w:rsid w:val="004C313A"/>
    <w:rsid w:val="004C32B8"/>
    <w:rsid w:val="004C3486"/>
    <w:rsid w:val="004C3947"/>
    <w:rsid w:val="004C3C95"/>
    <w:rsid w:val="004C4869"/>
    <w:rsid w:val="004C4E84"/>
    <w:rsid w:val="004C5887"/>
    <w:rsid w:val="004C5E12"/>
    <w:rsid w:val="004C6359"/>
    <w:rsid w:val="004C649B"/>
    <w:rsid w:val="004C6775"/>
    <w:rsid w:val="004C67DC"/>
    <w:rsid w:val="004C687A"/>
    <w:rsid w:val="004C69F2"/>
    <w:rsid w:val="004C6E2D"/>
    <w:rsid w:val="004C7303"/>
    <w:rsid w:val="004C7496"/>
    <w:rsid w:val="004C7D74"/>
    <w:rsid w:val="004D001E"/>
    <w:rsid w:val="004D0A84"/>
    <w:rsid w:val="004D1076"/>
    <w:rsid w:val="004D1720"/>
    <w:rsid w:val="004D1C99"/>
    <w:rsid w:val="004D1D6C"/>
    <w:rsid w:val="004D23D5"/>
    <w:rsid w:val="004D2C3B"/>
    <w:rsid w:val="004D3440"/>
    <w:rsid w:val="004D394F"/>
    <w:rsid w:val="004D4519"/>
    <w:rsid w:val="004D4548"/>
    <w:rsid w:val="004D46C3"/>
    <w:rsid w:val="004D4A25"/>
    <w:rsid w:val="004D4A2C"/>
    <w:rsid w:val="004D4A8D"/>
    <w:rsid w:val="004D5090"/>
    <w:rsid w:val="004D5918"/>
    <w:rsid w:val="004D6ADF"/>
    <w:rsid w:val="004D6E03"/>
    <w:rsid w:val="004D71C3"/>
    <w:rsid w:val="004D770A"/>
    <w:rsid w:val="004D7A20"/>
    <w:rsid w:val="004E0321"/>
    <w:rsid w:val="004E0447"/>
    <w:rsid w:val="004E076D"/>
    <w:rsid w:val="004E083C"/>
    <w:rsid w:val="004E0904"/>
    <w:rsid w:val="004E0D9B"/>
    <w:rsid w:val="004E0DDC"/>
    <w:rsid w:val="004E1A96"/>
    <w:rsid w:val="004E26D8"/>
    <w:rsid w:val="004E26EB"/>
    <w:rsid w:val="004E2963"/>
    <w:rsid w:val="004E37CB"/>
    <w:rsid w:val="004E3AB8"/>
    <w:rsid w:val="004E3F82"/>
    <w:rsid w:val="004E467E"/>
    <w:rsid w:val="004E4A16"/>
    <w:rsid w:val="004E4A45"/>
    <w:rsid w:val="004E4BD8"/>
    <w:rsid w:val="004E4DB4"/>
    <w:rsid w:val="004E4EB5"/>
    <w:rsid w:val="004E60B9"/>
    <w:rsid w:val="004E642A"/>
    <w:rsid w:val="004E6682"/>
    <w:rsid w:val="004E7765"/>
    <w:rsid w:val="004E7D6E"/>
    <w:rsid w:val="004E7E2E"/>
    <w:rsid w:val="004E7E35"/>
    <w:rsid w:val="004F00E3"/>
    <w:rsid w:val="004F0111"/>
    <w:rsid w:val="004F017B"/>
    <w:rsid w:val="004F021E"/>
    <w:rsid w:val="004F023C"/>
    <w:rsid w:val="004F02BB"/>
    <w:rsid w:val="004F061A"/>
    <w:rsid w:val="004F0863"/>
    <w:rsid w:val="004F1471"/>
    <w:rsid w:val="004F15EF"/>
    <w:rsid w:val="004F2385"/>
    <w:rsid w:val="004F2546"/>
    <w:rsid w:val="004F3268"/>
    <w:rsid w:val="004F3416"/>
    <w:rsid w:val="004F3683"/>
    <w:rsid w:val="004F389B"/>
    <w:rsid w:val="004F3F2B"/>
    <w:rsid w:val="004F45FE"/>
    <w:rsid w:val="004F4BED"/>
    <w:rsid w:val="004F4E62"/>
    <w:rsid w:val="004F51EB"/>
    <w:rsid w:val="004F6032"/>
    <w:rsid w:val="004F6F48"/>
    <w:rsid w:val="004F7313"/>
    <w:rsid w:val="004F774D"/>
    <w:rsid w:val="004F77A3"/>
    <w:rsid w:val="004F7D68"/>
    <w:rsid w:val="005007C0"/>
    <w:rsid w:val="0050134C"/>
    <w:rsid w:val="005015E4"/>
    <w:rsid w:val="00501835"/>
    <w:rsid w:val="00501841"/>
    <w:rsid w:val="0050198C"/>
    <w:rsid w:val="00501996"/>
    <w:rsid w:val="00501AE8"/>
    <w:rsid w:val="005027C7"/>
    <w:rsid w:val="005028F9"/>
    <w:rsid w:val="0050291D"/>
    <w:rsid w:val="00502CBE"/>
    <w:rsid w:val="00503372"/>
    <w:rsid w:val="00504139"/>
    <w:rsid w:val="005043BE"/>
    <w:rsid w:val="005049FA"/>
    <w:rsid w:val="0050562A"/>
    <w:rsid w:val="00505BFF"/>
    <w:rsid w:val="00506404"/>
    <w:rsid w:val="005064C5"/>
    <w:rsid w:val="0050655A"/>
    <w:rsid w:val="00506D04"/>
    <w:rsid w:val="0050797C"/>
    <w:rsid w:val="0051030A"/>
    <w:rsid w:val="00510C02"/>
    <w:rsid w:val="00511681"/>
    <w:rsid w:val="005118B2"/>
    <w:rsid w:val="00511A5E"/>
    <w:rsid w:val="00511D2D"/>
    <w:rsid w:val="005123B5"/>
    <w:rsid w:val="005125F8"/>
    <w:rsid w:val="005129AF"/>
    <w:rsid w:val="00512B6E"/>
    <w:rsid w:val="00513B65"/>
    <w:rsid w:val="00513B9F"/>
    <w:rsid w:val="00514180"/>
    <w:rsid w:val="0051451C"/>
    <w:rsid w:val="005148FE"/>
    <w:rsid w:val="00515556"/>
    <w:rsid w:val="00515571"/>
    <w:rsid w:val="0051585A"/>
    <w:rsid w:val="005159B3"/>
    <w:rsid w:val="00515D92"/>
    <w:rsid w:val="00516150"/>
    <w:rsid w:val="00516664"/>
    <w:rsid w:val="00516962"/>
    <w:rsid w:val="00516A6B"/>
    <w:rsid w:val="00516FCC"/>
    <w:rsid w:val="005175F9"/>
    <w:rsid w:val="00517607"/>
    <w:rsid w:val="00517681"/>
    <w:rsid w:val="00517881"/>
    <w:rsid w:val="00517A00"/>
    <w:rsid w:val="005215A3"/>
    <w:rsid w:val="005216D3"/>
    <w:rsid w:val="0052172B"/>
    <w:rsid w:val="00521A96"/>
    <w:rsid w:val="00521D5F"/>
    <w:rsid w:val="00521E40"/>
    <w:rsid w:val="0052218F"/>
    <w:rsid w:val="005221E2"/>
    <w:rsid w:val="005225AE"/>
    <w:rsid w:val="00522BA4"/>
    <w:rsid w:val="00522F29"/>
    <w:rsid w:val="0052357D"/>
    <w:rsid w:val="00523797"/>
    <w:rsid w:val="00523AE3"/>
    <w:rsid w:val="00524265"/>
    <w:rsid w:val="00524C3D"/>
    <w:rsid w:val="00524E5B"/>
    <w:rsid w:val="005252B0"/>
    <w:rsid w:val="0052551A"/>
    <w:rsid w:val="00525719"/>
    <w:rsid w:val="0052610C"/>
    <w:rsid w:val="005264AA"/>
    <w:rsid w:val="00527129"/>
    <w:rsid w:val="00527A7C"/>
    <w:rsid w:val="00527AAC"/>
    <w:rsid w:val="00527F24"/>
    <w:rsid w:val="0053075C"/>
    <w:rsid w:val="005312F0"/>
    <w:rsid w:val="00531893"/>
    <w:rsid w:val="00531D8F"/>
    <w:rsid w:val="005324F7"/>
    <w:rsid w:val="0053290E"/>
    <w:rsid w:val="00532B26"/>
    <w:rsid w:val="00533459"/>
    <w:rsid w:val="0053359E"/>
    <w:rsid w:val="005335C6"/>
    <w:rsid w:val="00533C3B"/>
    <w:rsid w:val="00534041"/>
    <w:rsid w:val="00536206"/>
    <w:rsid w:val="00536DDA"/>
    <w:rsid w:val="00536E58"/>
    <w:rsid w:val="00540AD0"/>
    <w:rsid w:val="00540CD9"/>
    <w:rsid w:val="0054109F"/>
    <w:rsid w:val="005410B9"/>
    <w:rsid w:val="0054164C"/>
    <w:rsid w:val="005428EC"/>
    <w:rsid w:val="00542AB4"/>
    <w:rsid w:val="00542DD4"/>
    <w:rsid w:val="00542EA1"/>
    <w:rsid w:val="00543EC6"/>
    <w:rsid w:val="0054441E"/>
    <w:rsid w:val="005448C0"/>
    <w:rsid w:val="00544E28"/>
    <w:rsid w:val="005459BF"/>
    <w:rsid w:val="00545A98"/>
    <w:rsid w:val="0054627C"/>
    <w:rsid w:val="0054637D"/>
    <w:rsid w:val="005467EF"/>
    <w:rsid w:val="00546889"/>
    <w:rsid w:val="0054688A"/>
    <w:rsid w:val="00546989"/>
    <w:rsid w:val="005477AA"/>
    <w:rsid w:val="00550017"/>
    <w:rsid w:val="005500B2"/>
    <w:rsid w:val="0055065C"/>
    <w:rsid w:val="005506E9"/>
    <w:rsid w:val="00550A7E"/>
    <w:rsid w:val="00550AB2"/>
    <w:rsid w:val="00550C95"/>
    <w:rsid w:val="00551079"/>
    <w:rsid w:val="00551215"/>
    <w:rsid w:val="005514C7"/>
    <w:rsid w:val="005523D1"/>
    <w:rsid w:val="00552A28"/>
    <w:rsid w:val="00553133"/>
    <w:rsid w:val="0055322D"/>
    <w:rsid w:val="00553444"/>
    <w:rsid w:val="0055352A"/>
    <w:rsid w:val="005539D1"/>
    <w:rsid w:val="005541FF"/>
    <w:rsid w:val="005544A1"/>
    <w:rsid w:val="0055532E"/>
    <w:rsid w:val="00555BC3"/>
    <w:rsid w:val="005560F3"/>
    <w:rsid w:val="005563C3"/>
    <w:rsid w:val="0055647D"/>
    <w:rsid w:val="00556572"/>
    <w:rsid w:val="005568B3"/>
    <w:rsid w:val="0055696E"/>
    <w:rsid w:val="00556D24"/>
    <w:rsid w:val="00556E88"/>
    <w:rsid w:val="00556F49"/>
    <w:rsid w:val="0055720A"/>
    <w:rsid w:val="0055784B"/>
    <w:rsid w:val="00557C8E"/>
    <w:rsid w:val="00560537"/>
    <w:rsid w:val="005609C2"/>
    <w:rsid w:val="00560B13"/>
    <w:rsid w:val="00560E4C"/>
    <w:rsid w:val="00561033"/>
    <w:rsid w:val="0056103C"/>
    <w:rsid w:val="005610FA"/>
    <w:rsid w:val="005616DD"/>
    <w:rsid w:val="00561B2E"/>
    <w:rsid w:val="00561C5B"/>
    <w:rsid w:val="00561D4D"/>
    <w:rsid w:val="00561DC6"/>
    <w:rsid w:val="00562D63"/>
    <w:rsid w:val="00563F8D"/>
    <w:rsid w:val="00565C9C"/>
    <w:rsid w:val="00565E2E"/>
    <w:rsid w:val="00566184"/>
    <w:rsid w:val="005661CE"/>
    <w:rsid w:val="0056749D"/>
    <w:rsid w:val="00567A28"/>
    <w:rsid w:val="00567D2B"/>
    <w:rsid w:val="00567D91"/>
    <w:rsid w:val="00570180"/>
    <w:rsid w:val="005703EA"/>
    <w:rsid w:val="00570A35"/>
    <w:rsid w:val="00570EC4"/>
    <w:rsid w:val="00570EE6"/>
    <w:rsid w:val="00571384"/>
    <w:rsid w:val="005713B6"/>
    <w:rsid w:val="0057175F"/>
    <w:rsid w:val="00571D5B"/>
    <w:rsid w:val="0057273A"/>
    <w:rsid w:val="00572861"/>
    <w:rsid w:val="0057310E"/>
    <w:rsid w:val="00573322"/>
    <w:rsid w:val="005735F8"/>
    <w:rsid w:val="005736F7"/>
    <w:rsid w:val="00573FC5"/>
    <w:rsid w:val="00574694"/>
    <w:rsid w:val="005751F7"/>
    <w:rsid w:val="0057529F"/>
    <w:rsid w:val="005754F8"/>
    <w:rsid w:val="00575655"/>
    <w:rsid w:val="0057567E"/>
    <w:rsid w:val="00575C8D"/>
    <w:rsid w:val="00577757"/>
    <w:rsid w:val="0057782B"/>
    <w:rsid w:val="005778CC"/>
    <w:rsid w:val="00577919"/>
    <w:rsid w:val="00577E1C"/>
    <w:rsid w:val="00580593"/>
    <w:rsid w:val="005806AD"/>
    <w:rsid w:val="0058125B"/>
    <w:rsid w:val="005814AC"/>
    <w:rsid w:val="005817A8"/>
    <w:rsid w:val="00581BE3"/>
    <w:rsid w:val="00582984"/>
    <w:rsid w:val="005829E8"/>
    <w:rsid w:val="005834AD"/>
    <w:rsid w:val="005835D2"/>
    <w:rsid w:val="00583F01"/>
    <w:rsid w:val="005840A0"/>
    <w:rsid w:val="0058463D"/>
    <w:rsid w:val="00584676"/>
    <w:rsid w:val="00585650"/>
    <w:rsid w:val="00585A74"/>
    <w:rsid w:val="005864AF"/>
    <w:rsid w:val="00586757"/>
    <w:rsid w:val="005868A0"/>
    <w:rsid w:val="00586F32"/>
    <w:rsid w:val="005872DF"/>
    <w:rsid w:val="00587BFD"/>
    <w:rsid w:val="005905B6"/>
    <w:rsid w:val="0059070B"/>
    <w:rsid w:val="0059072F"/>
    <w:rsid w:val="00590FC2"/>
    <w:rsid w:val="0059122F"/>
    <w:rsid w:val="00591351"/>
    <w:rsid w:val="005914C8"/>
    <w:rsid w:val="00591802"/>
    <w:rsid w:val="00592063"/>
    <w:rsid w:val="0059213B"/>
    <w:rsid w:val="00592372"/>
    <w:rsid w:val="00592785"/>
    <w:rsid w:val="00592C04"/>
    <w:rsid w:val="00593286"/>
    <w:rsid w:val="005933FE"/>
    <w:rsid w:val="00593455"/>
    <w:rsid w:val="00593728"/>
    <w:rsid w:val="005939BF"/>
    <w:rsid w:val="00593C3F"/>
    <w:rsid w:val="005943C4"/>
    <w:rsid w:val="00594628"/>
    <w:rsid w:val="0059492A"/>
    <w:rsid w:val="00594D25"/>
    <w:rsid w:val="0059510B"/>
    <w:rsid w:val="00595B9A"/>
    <w:rsid w:val="005961AE"/>
    <w:rsid w:val="00596A8B"/>
    <w:rsid w:val="005970BE"/>
    <w:rsid w:val="005972D6"/>
    <w:rsid w:val="00597593"/>
    <w:rsid w:val="005977D6"/>
    <w:rsid w:val="005A06B6"/>
    <w:rsid w:val="005A0A40"/>
    <w:rsid w:val="005A0C44"/>
    <w:rsid w:val="005A1188"/>
    <w:rsid w:val="005A1361"/>
    <w:rsid w:val="005A1629"/>
    <w:rsid w:val="005A1F58"/>
    <w:rsid w:val="005A1FFD"/>
    <w:rsid w:val="005A22BC"/>
    <w:rsid w:val="005A24F1"/>
    <w:rsid w:val="005A2684"/>
    <w:rsid w:val="005A35FE"/>
    <w:rsid w:val="005A4456"/>
    <w:rsid w:val="005A5DD3"/>
    <w:rsid w:val="005A5F9D"/>
    <w:rsid w:val="005A607E"/>
    <w:rsid w:val="005A6549"/>
    <w:rsid w:val="005A6576"/>
    <w:rsid w:val="005A65E4"/>
    <w:rsid w:val="005A6B54"/>
    <w:rsid w:val="005A6FBA"/>
    <w:rsid w:val="005A71A0"/>
    <w:rsid w:val="005A7217"/>
    <w:rsid w:val="005B054B"/>
    <w:rsid w:val="005B0EE5"/>
    <w:rsid w:val="005B1159"/>
    <w:rsid w:val="005B1225"/>
    <w:rsid w:val="005B1A5D"/>
    <w:rsid w:val="005B1D9E"/>
    <w:rsid w:val="005B1EAE"/>
    <w:rsid w:val="005B2AC4"/>
    <w:rsid w:val="005B2B99"/>
    <w:rsid w:val="005B312A"/>
    <w:rsid w:val="005B3360"/>
    <w:rsid w:val="005B3498"/>
    <w:rsid w:val="005B3823"/>
    <w:rsid w:val="005B3D51"/>
    <w:rsid w:val="005B45F0"/>
    <w:rsid w:val="005B4708"/>
    <w:rsid w:val="005B4859"/>
    <w:rsid w:val="005B4A19"/>
    <w:rsid w:val="005B4A7D"/>
    <w:rsid w:val="005B4C88"/>
    <w:rsid w:val="005B4D2C"/>
    <w:rsid w:val="005B4F3B"/>
    <w:rsid w:val="005B5401"/>
    <w:rsid w:val="005B62AC"/>
    <w:rsid w:val="005B634E"/>
    <w:rsid w:val="005B6E28"/>
    <w:rsid w:val="005B6F5E"/>
    <w:rsid w:val="005B7024"/>
    <w:rsid w:val="005B704B"/>
    <w:rsid w:val="005B74CD"/>
    <w:rsid w:val="005B78F9"/>
    <w:rsid w:val="005B7BB7"/>
    <w:rsid w:val="005C130F"/>
    <w:rsid w:val="005C15EF"/>
    <w:rsid w:val="005C2AAF"/>
    <w:rsid w:val="005C2AD2"/>
    <w:rsid w:val="005C31E8"/>
    <w:rsid w:val="005C35AA"/>
    <w:rsid w:val="005C37A3"/>
    <w:rsid w:val="005C3834"/>
    <w:rsid w:val="005C38ED"/>
    <w:rsid w:val="005C3BF3"/>
    <w:rsid w:val="005C4DFD"/>
    <w:rsid w:val="005C4F3E"/>
    <w:rsid w:val="005C5812"/>
    <w:rsid w:val="005C5F3C"/>
    <w:rsid w:val="005C6EAD"/>
    <w:rsid w:val="005C6FE0"/>
    <w:rsid w:val="005C76B7"/>
    <w:rsid w:val="005C7B90"/>
    <w:rsid w:val="005C7E26"/>
    <w:rsid w:val="005D0310"/>
    <w:rsid w:val="005D0759"/>
    <w:rsid w:val="005D098B"/>
    <w:rsid w:val="005D0CEC"/>
    <w:rsid w:val="005D140B"/>
    <w:rsid w:val="005D1A8B"/>
    <w:rsid w:val="005D1D52"/>
    <w:rsid w:val="005D23E2"/>
    <w:rsid w:val="005D2448"/>
    <w:rsid w:val="005D2C7C"/>
    <w:rsid w:val="005D344E"/>
    <w:rsid w:val="005D37EF"/>
    <w:rsid w:val="005D3836"/>
    <w:rsid w:val="005D466C"/>
    <w:rsid w:val="005D491D"/>
    <w:rsid w:val="005D4A3A"/>
    <w:rsid w:val="005D5460"/>
    <w:rsid w:val="005D5598"/>
    <w:rsid w:val="005D5782"/>
    <w:rsid w:val="005D5C40"/>
    <w:rsid w:val="005D5E33"/>
    <w:rsid w:val="005D6470"/>
    <w:rsid w:val="005D64A5"/>
    <w:rsid w:val="005D6531"/>
    <w:rsid w:val="005D7338"/>
    <w:rsid w:val="005E0188"/>
    <w:rsid w:val="005E0730"/>
    <w:rsid w:val="005E08CD"/>
    <w:rsid w:val="005E0DD3"/>
    <w:rsid w:val="005E135A"/>
    <w:rsid w:val="005E15EF"/>
    <w:rsid w:val="005E16E5"/>
    <w:rsid w:val="005E180A"/>
    <w:rsid w:val="005E1A3D"/>
    <w:rsid w:val="005E1B0C"/>
    <w:rsid w:val="005E1C78"/>
    <w:rsid w:val="005E220E"/>
    <w:rsid w:val="005E2527"/>
    <w:rsid w:val="005E25B7"/>
    <w:rsid w:val="005E286D"/>
    <w:rsid w:val="005E2B69"/>
    <w:rsid w:val="005E2D28"/>
    <w:rsid w:val="005E3E3E"/>
    <w:rsid w:val="005E46C0"/>
    <w:rsid w:val="005E4CD1"/>
    <w:rsid w:val="005E4E6A"/>
    <w:rsid w:val="005E4FD0"/>
    <w:rsid w:val="005E55FC"/>
    <w:rsid w:val="005E5E7C"/>
    <w:rsid w:val="005E607C"/>
    <w:rsid w:val="005E6096"/>
    <w:rsid w:val="005E6169"/>
    <w:rsid w:val="005E67F8"/>
    <w:rsid w:val="005E7E8E"/>
    <w:rsid w:val="005E7F65"/>
    <w:rsid w:val="005F019F"/>
    <w:rsid w:val="005F0391"/>
    <w:rsid w:val="005F0395"/>
    <w:rsid w:val="005F05E7"/>
    <w:rsid w:val="005F068E"/>
    <w:rsid w:val="005F0907"/>
    <w:rsid w:val="005F0CFE"/>
    <w:rsid w:val="005F11E2"/>
    <w:rsid w:val="005F127E"/>
    <w:rsid w:val="005F1E76"/>
    <w:rsid w:val="005F1EA7"/>
    <w:rsid w:val="005F22E9"/>
    <w:rsid w:val="005F2330"/>
    <w:rsid w:val="005F2587"/>
    <w:rsid w:val="005F2B23"/>
    <w:rsid w:val="005F2CF1"/>
    <w:rsid w:val="005F3BE0"/>
    <w:rsid w:val="005F44EB"/>
    <w:rsid w:val="005F4557"/>
    <w:rsid w:val="005F4B94"/>
    <w:rsid w:val="005F4F86"/>
    <w:rsid w:val="005F51E3"/>
    <w:rsid w:val="005F528C"/>
    <w:rsid w:val="005F5305"/>
    <w:rsid w:val="005F5515"/>
    <w:rsid w:val="005F5921"/>
    <w:rsid w:val="005F64DC"/>
    <w:rsid w:val="005F6EAB"/>
    <w:rsid w:val="005F7666"/>
    <w:rsid w:val="005F7710"/>
    <w:rsid w:val="005F79B7"/>
    <w:rsid w:val="005F7A72"/>
    <w:rsid w:val="006002D1"/>
    <w:rsid w:val="00600459"/>
    <w:rsid w:val="00600816"/>
    <w:rsid w:val="00600FEA"/>
    <w:rsid w:val="00601422"/>
    <w:rsid w:val="006014E4"/>
    <w:rsid w:val="006021C8"/>
    <w:rsid w:val="00602B1C"/>
    <w:rsid w:val="00602BA2"/>
    <w:rsid w:val="006031CA"/>
    <w:rsid w:val="00603E3C"/>
    <w:rsid w:val="00604006"/>
    <w:rsid w:val="00604875"/>
    <w:rsid w:val="00604C00"/>
    <w:rsid w:val="00604D25"/>
    <w:rsid w:val="00604F98"/>
    <w:rsid w:val="00604FCC"/>
    <w:rsid w:val="006056EF"/>
    <w:rsid w:val="00606C94"/>
    <w:rsid w:val="00607199"/>
    <w:rsid w:val="00607597"/>
    <w:rsid w:val="00607812"/>
    <w:rsid w:val="006078B8"/>
    <w:rsid w:val="00607F16"/>
    <w:rsid w:val="006101AD"/>
    <w:rsid w:val="006119DC"/>
    <w:rsid w:val="00612300"/>
    <w:rsid w:val="006127CC"/>
    <w:rsid w:val="006133B8"/>
    <w:rsid w:val="006135CF"/>
    <w:rsid w:val="00614C4C"/>
    <w:rsid w:val="00614DC3"/>
    <w:rsid w:val="0061506B"/>
    <w:rsid w:val="00615236"/>
    <w:rsid w:val="00615CFA"/>
    <w:rsid w:val="00615D9C"/>
    <w:rsid w:val="0061648C"/>
    <w:rsid w:val="00616574"/>
    <w:rsid w:val="006165F9"/>
    <w:rsid w:val="00617942"/>
    <w:rsid w:val="0061797E"/>
    <w:rsid w:val="00617F36"/>
    <w:rsid w:val="006207CF"/>
    <w:rsid w:val="00620A84"/>
    <w:rsid w:val="00620D8E"/>
    <w:rsid w:val="00621620"/>
    <w:rsid w:val="006216B6"/>
    <w:rsid w:val="00621BE6"/>
    <w:rsid w:val="00621DF4"/>
    <w:rsid w:val="00622149"/>
    <w:rsid w:val="006228E5"/>
    <w:rsid w:val="00622A2E"/>
    <w:rsid w:val="00622ADE"/>
    <w:rsid w:val="0062332A"/>
    <w:rsid w:val="006237EE"/>
    <w:rsid w:val="00623986"/>
    <w:rsid w:val="00623995"/>
    <w:rsid w:val="00623A08"/>
    <w:rsid w:val="006243C6"/>
    <w:rsid w:val="00624431"/>
    <w:rsid w:val="006244DA"/>
    <w:rsid w:val="006249A9"/>
    <w:rsid w:val="00625A54"/>
    <w:rsid w:val="00625E9F"/>
    <w:rsid w:val="0062680B"/>
    <w:rsid w:val="006270C8"/>
    <w:rsid w:val="00627F9B"/>
    <w:rsid w:val="00630410"/>
    <w:rsid w:val="0063061F"/>
    <w:rsid w:val="00630957"/>
    <w:rsid w:val="00631703"/>
    <w:rsid w:val="0063175F"/>
    <w:rsid w:val="00631FA9"/>
    <w:rsid w:val="00632E6F"/>
    <w:rsid w:val="006331A8"/>
    <w:rsid w:val="006335D4"/>
    <w:rsid w:val="00633FBB"/>
    <w:rsid w:val="006340E9"/>
    <w:rsid w:val="006341A1"/>
    <w:rsid w:val="006344E6"/>
    <w:rsid w:val="0063451F"/>
    <w:rsid w:val="00635338"/>
    <w:rsid w:val="006353FB"/>
    <w:rsid w:val="0063587A"/>
    <w:rsid w:val="00635A6C"/>
    <w:rsid w:val="00635BC8"/>
    <w:rsid w:val="00635F6F"/>
    <w:rsid w:val="00636712"/>
    <w:rsid w:val="0063703A"/>
    <w:rsid w:val="00637473"/>
    <w:rsid w:val="00637B87"/>
    <w:rsid w:val="00637FC4"/>
    <w:rsid w:val="00640408"/>
    <w:rsid w:val="0064089E"/>
    <w:rsid w:val="006408FD"/>
    <w:rsid w:val="0064169A"/>
    <w:rsid w:val="006419BB"/>
    <w:rsid w:val="00641ED3"/>
    <w:rsid w:val="00641F60"/>
    <w:rsid w:val="0064351A"/>
    <w:rsid w:val="006440B5"/>
    <w:rsid w:val="0064429B"/>
    <w:rsid w:val="0064516C"/>
    <w:rsid w:val="00645A58"/>
    <w:rsid w:val="00645C32"/>
    <w:rsid w:val="0064646C"/>
    <w:rsid w:val="0064700E"/>
    <w:rsid w:val="00647A4B"/>
    <w:rsid w:val="006500E9"/>
    <w:rsid w:val="0065093B"/>
    <w:rsid w:val="00651BDA"/>
    <w:rsid w:val="00651C08"/>
    <w:rsid w:val="006521ED"/>
    <w:rsid w:val="006530EF"/>
    <w:rsid w:val="006531C4"/>
    <w:rsid w:val="00653809"/>
    <w:rsid w:val="006548F5"/>
    <w:rsid w:val="006554DD"/>
    <w:rsid w:val="0065636E"/>
    <w:rsid w:val="00657005"/>
    <w:rsid w:val="00657608"/>
    <w:rsid w:val="00657D6E"/>
    <w:rsid w:val="00657D89"/>
    <w:rsid w:val="00657FC9"/>
    <w:rsid w:val="0065C280"/>
    <w:rsid w:val="00660186"/>
    <w:rsid w:val="0066081B"/>
    <w:rsid w:val="006609E4"/>
    <w:rsid w:val="00661453"/>
    <w:rsid w:val="00661B7D"/>
    <w:rsid w:val="00661D38"/>
    <w:rsid w:val="00662411"/>
    <w:rsid w:val="00662415"/>
    <w:rsid w:val="00662673"/>
    <w:rsid w:val="006632DA"/>
    <w:rsid w:val="0066395C"/>
    <w:rsid w:val="00663ADD"/>
    <w:rsid w:val="00663CFD"/>
    <w:rsid w:val="00664241"/>
    <w:rsid w:val="006646A6"/>
    <w:rsid w:val="006648ED"/>
    <w:rsid w:val="0066502C"/>
    <w:rsid w:val="00665250"/>
    <w:rsid w:val="00665A74"/>
    <w:rsid w:val="00667109"/>
    <w:rsid w:val="0066754C"/>
    <w:rsid w:val="0067005B"/>
    <w:rsid w:val="006704DA"/>
    <w:rsid w:val="006706B6"/>
    <w:rsid w:val="00670E86"/>
    <w:rsid w:val="00670E9B"/>
    <w:rsid w:val="006715AF"/>
    <w:rsid w:val="00671E6B"/>
    <w:rsid w:val="00672094"/>
    <w:rsid w:val="0067233D"/>
    <w:rsid w:val="00672C14"/>
    <w:rsid w:val="00672EEE"/>
    <w:rsid w:val="00673518"/>
    <w:rsid w:val="00673AE1"/>
    <w:rsid w:val="00673E88"/>
    <w:rsid w:val="00674062"/>
    <w:rsid w:val="0067445C"/>
    <w:rsid w:val="006745AE"/>
    <w:rsid w:val="00674EEA"/>
    <w:rsid w:val="00675205"/>
    <w:rsid w:val="00675684"/>
    <w:rsid w:val="0067641E"/>
    <w:rsid w:val="0067650E"/>
    <w:rsid w:val="0067678E"/>
    <w:rsid w:val="00676AF3"/>
    <w:rsid w:val="00676D6E"/>
    <w:rsid w:val="0067726E"/>
    <w:rsid w:val="00677717"/>
    <w:rsid w:val="00677829"/>
    <w:rsid w:val="00677ACE"/>
    <w:rsid w:val="00680728"/>
    <w:rsid w:val="0068089A"/>
    <w:rsid w:val="00680BC6"/>
    <w:rsid w:val="00681A82"/>
    <w:rsid w:val="00681C98"/>
    <w:rsid w:val="00681DF5"/>
    <w:rsid w:val="006824E0"/>
    <w:rsid w:val="006826D5"/>
    <w:rsid w:val="00682B9C"/>
    <w:rsid w:val="00683058"/>
    <w:rsid w:val="006830D1"/>
    <w:rsid w:val="00683363"/>
    <w:rsid w:val="0068358F"/>
    <w:rsid w:val="00683816"/>
    <w:rsid w:val="0068390E"/>
    <w:rsid w:val="006842E5"/>
    <w:rsid w:val="0068476B"/>
    <w:rsid w:val="00684CCD"/>
    <w:rsid w:val="00684FC9"/>
    <w:rsid w:val="0068539F"/>
    <w:rsid w:val="00685882"/>
    <w:rsid w:val="00685C3C"/>
    <w:rsid w:val="00685E0D"/>
    <w:rsid w:val="006861C1"/>
    <w:rsid w:val="00686AD0"/>
    <w:rsid w:val="0068733E"/>
    <w:rsid w:val="0069010E"/>
    <w:rsid w:val="0069136F"/>
    <w:rsid w:val="0069156B"/>
    <w:rsid w:val="0069174B"/>
    <w:rsid w:val="0069192B"/>
    <w:rsid w:val="00691C72"/>
    <w:rsid w:val="00691DDA"/>
    <w:rsid w:val="00692290"/>
    <w:rsid w:val="00692734"/>
    <w:rsid w:val="006929DF"/>
    <w:rsid w:val="00693045"/>
    <w:rsid w:val="00693261"/>
    <w:rsid w:val="00693340"/>
    <w:rsid w:val="00693439"/>
    <w:rsid w:val="00694830"/>
    <w:rsid w:val="00695315"/>
    <w:rsid w:val="00695DD9"/>
    <w:rsid w:val="00695E72"/>
    <w:rsid w:val="00695FF6"/>
    <w:rsid w:val="006960E7"/>
    <w:rsid w:val="00696784"/>
    <w:rsid w:val="00696B9C"/>
    <w:rsid w:val="00696EFF"/>
    <w:rsid w:val="0069703D"/>
    <w:rsid w:val="006970F2"/>
    <w:rsid w:val="006972AA"/>
    <w:rsid w:val="00697DBF"/>
    <w:rsid w:val="006A01FF"/>
    <w:rsid w:val="006A0642"/>
    <w:rsid w:val="006A0971"/>
    <w:rsid w:val="006A0CA5"/>
    <w:rsid w:val="006A0E5F"/>
    <w:rsid w:val="006A20D0"/>
    <w:rsid w:val="006A2A33"/>
    <w:rsid w:val="006A3CE3"/>
    <w:rsid w:val="006A4EC7"/>
    <w:rsid w:val="006A56A7"/>
    <w:rsid w:val="006A6141"/>
    <w:rsid w:val="006A626B"/>
    <w:rsid w:val="006A6A2D"/>
    <w:rsid w:val="006A6DE4"/>
    <w:rsid w:val="006A75F0"/>
    <w:rsid w:val="006A77C3"/>
    <w:rsid w:val="006A78F2"/>
    <w:rsid w:val="006A794E"/>
    <w:rsid w:val="006A7981"/>
    <w:rsid w:val="006B0336"/>
    <w:rsid w:val="006B05E3"/>
    <w:rsid w:val="006B09BC"/>
    <w:rsid w:val="006B0E1A"/>
    <w:rsid w:val="006B0FFA"/>
    <w:rsid w:val="006B10D4"/>
    <w:rsid w:val="006B15F2"/>
    <w:rsid w:val="006B1B16"/>
    <w:rsid w:val="006B2D4B"/>
    <w:rsid w:val="006B323A"/>
    <w:rsid w:val="006B385E"/>
    <w:rsid w:val="006B426C"/>
    <w:rsid w:val="006B474C"/>
    <w:rsid w:val="006B4790"/>
    <w:rsid w:val="006B4A5D"/>
    <w:rsid w:val="006B4D83"/>
    <w:rsid w:val="006B5054"/>
    <w:rsid w:val="006B5351"/>
    <w:rsid w:val="006B53D4"/>
    <w:rsid w:val="006B5576"/>
    <w:rsid w:val="006B5A1D"/>
    <w:rsid w:val="006B5EFB"/>
    <w:rsid w:val="006B6633"/>
    <w:rsid w:val="006B78E5"/>
    <w:rsid w:val="006B792E"/>
    <w:rsid w:val="006B79CA"/>
    <w:rsid w:val="006B79DE"/>
    <w:rsid w:val="006C0033"/>
    <w:rsid w:val="006C0035"/>
    <w:rsid w:val="006C050A"/>
    <w:rsid w:val="006C0C2C"/>
    <w:rsid w:val="006C131A"/>
    <w:rsid w:val="006C1F3D"/>
    <w:rsid w:val="006C2D24"/>
    <w:rsid w:val="006C2DEA"/>
    <w:rsid w:val="006C35C3"/>
    <w:rsid w:val="006C3605"/>
    <w:rsid w:val="006C3E4B"/>
    <w:rsid w:val="006C3E68"/>
    <w:rsid w:val="006C45D4"/>
    <w:rsid w:val="006C559A"/>
    <w:rsid w:val="006C586F"/>
    <w:rsid w:val="006C5AAC"/>
    <w:rsid w:val="006C5BF9"/>
    <w:rsid w:val="006C5CF3"/>
    <w:rsid w:val="006C611B"/>
    <w:rsid w:val="006C6541"/>
    <w:rsid w:val="006C7047"/>
    <w:rsid w:val="006C70AE"/>
    <w:rsid w:val="006C7621"/>
    <w:rsid w:val="006C7D2C"/>
    <w:rsid w:val="006D0281"/>
    <w:rsid w:val="006D0855"/>
    <w:rsid w:val="006D11DD"/>
    <w:rsid w:val="006D154D"/>
    <w:rsid w:val="006D2042"/>
    <w:rsid w:val="006D2488"/>
    <w:rsid w:val="006D27D1"/>
    <w:rsid w:val="006D2C0B"/>
    <w:rsid w:val="006D2E57"/>
    <w:rsid w:val="006D32B8"/>
    <w:rsid w:val="006D33D8"/>
    <w:rsid w:val="006D3DBA"/>
    <w:rsid w:val="006D4031"/>
    <w:rsid w:val="006D48B7"/>
    <w:rsid w:val="006D4965"/>
    <w:rsid w:val="006D4D17"/>
    <w:rsid w:val="006D4E13"/>
    <w:rsid w:val="006D4E84"/>
    <w:rsid w:val="006D5504"/>
    <w:rsid w:val="006D596B"/>
    <w:rsid w:val="006D5ACD"/>
    <w:rsid w:val="006D6101"/>
    <w:rsid w:val="006D6252"/>
    <w:rsid w:val="006D640A"/>
    <w:rsid w:val="006D65D1"/>
    <w:rsid w:val="006D775E"/>
    <w:rsid w:val="006E092C"/>
    <w:rsid w:val="006E0E5D"/>
    <w:rsid w:val="006E1003"/>
    <w:rsid w:val="006E1457"/>
    <w:rsid w:val="006E16BF"/>
    <w:rsid w:val="006E1A80"/>
    <w:rsid w:val="006E29A3"/>
    <w:rsid w:val="006E2A10"/>
    <w:rsid w:val="006E2C84"/>
    <w:rsid w:val="006E33CB"/>
    <w:rsid w:val="006E3924"/>
    <w:rsid w:val="006E3C95"/>
    <w:rsid w:val="006E41E9"/>
    <w:rsid w:val="006E4407"/>
    <w:rsid w:val="006E45B5"/>
    <w:rsid w:val="006E45CB"/>
    <w:rsid w:val="006E4C35"/>
    <w:rsid w:val="006E4F64"/>
    <w:rsid w:val="006E505C"/>
    <w:rsid w:val="006E53B9"/>
    <w:rsid w:val="006E5671"/>
    <w:rsid w:val="006E57D0"/>
    <w:rsid w:val="006E5C18"/>
    <w:rsid w:val="006E6587"/>
    <w:rsid w:val="006E6825"/>
    <w:rsid w:val="006E6852"/>
    <w:rsid w:val="006E6B3E"/>
    <w:rsid w:val="006E7012"/>
    <w:rsid w:val="006E720F"/>
    <w:rsid w:val="006E76E8"/>
    <w:rsid w:val="006E77AF"/>
    <w:rsid w:val="006E7D60"/>
    <w:rsid w:val="006E7FF4"/>
    <w:rsid w:val="006F00DB"/>
    <w:rsid w:val="006F0635"/>
    <w:rsid w:val="006F132A"/>
    <w:rsid w:val="006F1C7D"/>
    <w:rsid w:val="006F1D37"/>
    <w:rsid w:val="006F1DEF"/>
    <w:rsid w:val="006F1F4A"/>
    <w:rsid w:val="006F21FB"/>
    <w:rsid w:val="006F26C7"/>
    <w:rsid w:val="006F27F3"/>
    <w:rsid w:val="006F29CD"/>
    <w:rsid w:val="006F3600"/>
    <w:rsid w:val="006F3886"/>
    <w:rsid w:val="006F3EF8"/>
    <w:rsid w:val="006F4014"/>
    <w:rsid w:val="006F412B"/>
    <w:rsid w:val="006F4D15"/>
    <w:rsid w:val="006F5022"/>
    <w:rsid w:val="006F5120"/>
    <w:rsid w:val="006F51F1"/>
    <w:rsid w:val="006F5B6C"/>
    <w:rsid w:val="006F6416"/>
    <w:rsid w:val="006F70BD"/>
    <w:rsid w:val="006F7AC2"/>
    <w:rsid w:val="006F7CCD"/>
    <w:rsid w:val="00700135"/>
    <w:rsid w:val="007007C2"/>
    <w:rsid w:val="00700D7F"/>
    <w:rsid w:val="00701C98"/>
    <w:rsid w:val="00701CD7"/>
    <w:rsid w:val="00702128"/>
    <w:rsid w:val="007026F3"/>
    <w:rsid w:val="00702AF0"/>
    <w:rsid w:val="00703304"/>
    <w:rsid w:val="0070367A"/>
    <w:rsid w:val="0070401F"/>
    <w:rsid w:val="00704226"/>
    <w:rsid w:val="007053F9"/>
    <w:rsid w:val="007056DF"/>
    <w:rsid w:val="00705DB2"/>
    <w:rsid w:val="00706250"/>
    <w:rsid w:val="007064F5"/>
    <w:rsid w:val="00706685"/>
    <w:rsid w:val="00706969"/>
    <w:rsid w:val="0070712B"/>
    <w:rsid w:val="00707845"/>
    <w:rsid w:val="00707C21"/>
    <w:rsid w:val="007103E2"/>
    <w:rsid w:val="0071063E"/>
    <w:rsid w:val="00710BF7"/>
    <w:rsid w:val="00710C67"/>
    <w:rsid w:val="0071176B"/>
    <w:rsid w:val="007117DC"/>
    <w:rsid w:val="00711CFE"/>
    <w:rsid w:val="00711F4B"/>
    <w:rsid w:val="00711F89"/>
    <w:rsid w:val="00712284"/>
    <w:rsid w:val="0071277A"/>
    <w:rsid w:val="00712ACA"/>
    <w:rsid w:val="00712FAE"/>
    <w:rsid w:val="007135F0"/>
    <w:rsid w:val="007141B2"/>
    <w:rsid w:val="00715BF6"/>
    <w:rsid w:val="00716314"/>
    <w:rsid w:val="00716666"/>
    <w:rsid w:val="00716B28"/>
    <w:rsid w:val="00716C69"/>
    <w:rsid w:val="00716E3F"/>
    <w:rsid w:val="00717090"/>
    <w:rsid w:val="00717144"/>
    <w:rsid w:val="00717716"/>
    <w:rsid w:val="007179CC"/>
    <w:rsid w:val="007179FA"/>
    <w:rsid w:val="00720739"/>
    <w:rsid w:val="00720761"/>
    <w:rsid w:val="00721B04"/>
    <w:rsid w:val="00722706"/>
    <w:rsid w:val="00722F03"/>
    <w:rsid w:val="0072317A"/>
    <w:rsid w:val="007235E7"/>
    <w:rsid w:val="00723622"/>
    <w:rsid w:val="0072443D"/>
    <w:rsid w:val="00724B87"/>
    <w:rsid w:val="00724EE1"/>
    <w:rsid w:val="00725652"/>
    <w:rsid w:val="0072569A"/>
    <w:rsid w:val="00726004"/>
    <w:rsid w:val="00726920"/>
    <w:rsid w:val="00726940"/>
    <w:rsid w:val="00726C6E"/>
    <w:rsid w:val="00726D95"/>
    <w:rsid w:val="00726E00"/>
    <w:rsid w:val="00727931"/>
    <w:rsid w:val="00727D6C"/>
    <w:rsid w:val="007301AA"/>
    <w:rsid w:val="00730449"/>
    <w:rsid w:val="0073065D"/>
    <w:rsid w:val="007306C5"/>
    <w:rsid w:val="00730D4A"/>
    <w:rsid w:val="00730DD8"/>
    <w:rsid w:val="007312D7"/>
    <w:rsid w:val="007312F0"/>
    <w:rsid w:val="00731599"/>
    <w:rsid w:val="007316CC"/>
    <w:rsid w:val="00731E38"/>
    <w:rsid w:val="007326AD"/>
    <w:rsid w:val="00732A9C"/>
    <w:rsid w:val="00732F20"/>
    <w:rsid w:val="007331A8"/>
    <w:rsid w:val="00733BC5"/>
    <w:rsid w:val="00733E1A"/>
    <w:rsid w:val="00733E94"/>
    <w:rsid w:val="00733FE2"/>
    <w:rsid w:val="00734B75"/>
    <w:rsid w:val="00734D0D"/>
    <w:rsid w:val="00734D1F"/>
    <w:rsid w:val="00734D25"/>
    <w:rsid w:val="00735B78"/>
    <w:rsid w:val="007362B5"/>
    <w:rsid w:val="00736A51"/>
    <w:rsid w:val="00736DCA"/>
    <w:rsid w:val="00736E23"/>
    <w:rsid w:val="00737040"/>
    <w:rsid w:val="007373D7"/>
    <w:rsid w:val="007379BD"/>
    <w:rsid w:val="00737C95"/>
    <w:rsid w:val="00737EB4"/>
    <w:rsid w:val="007401CE"/>
    <w:rsid w:val="0074031D"/>
    <w:rsid w:val="00741691"/>
    <w:rsid w:val="0074188B"/>
    <w:rsid w:val="00741E5C"/>
    <w:rsid w:val="00742170"/>
    <w:rsid w:val="007426E7"/>
    <w:rsid w:val="00742820"/>
    <w:rsid w:val="00742ECA"/>
    <w:rsid w:val="0074346D"/>
    <w:rsid w:val="0074369C"/>
    <w:rsid w:val="00743765"/>
    <w:rsid w:val="0074482D"/>
    <w:rsid w:val="00744926"/>
    <w:rsid w:val="007449DD"/>
    <w:rsid w:val="007450EB"/>
    <w:rsid w:val="00745132"/>
    <w:rsid w:val="00745840"/>
    <w:rsid w:val="007466AE"/>
    <w:rsid w:val="00746B67"/>
    <w:rsid w:val="0074725E"/>
    <w:rsid w:val="0075003D"/>
    <w:rsid w:val="0075010C"/>
    <w:rsid w:val="00750221"/>
    <w:rsid w:val="007505FA"/>
    <w:rsid w:val="007507E0"/>
    <w:rsid w:val="007509F8"/>
    <w:rsid w:val="007514FA"/>
    <w:rsid w:val="00751890"/>
    <w:rsid w:val="007518A2"/>
    <w:rsid w:val="00751959"/>
    <w:rsid w:val="00751D97"/>
    <w:rsid w:val="00751E19"/>
    <w:rsid w:val="007530F9"/>
    <w:rsid w:val="007533DF"/>
    <w:rsid w:val="00753549"/>
    <w:rsid w:val="00753D13"/>
    <w:rsid w:val="00753DA7"/>
    <w:rsid w:val="007545C9"/>
    <w:rsid w:val="0075497C"/>
    <w:rsid w:val="00755937"/>
    <w:rsid w:val="00755B38"/>
    <w:rsid w:val="00755C6B"/>
    <w:rsid w:val="00755F7E"/>
    <w:rsid w:val="007562D4"/>
    <w:rsid w:val="00756B59"/>
    <w:rsid w:val="00757083"/>
    <w:rsid w:val="00757979"/>
    <w:rsid w:val="00757C41"/>
    <w:rsid w:val="00757C9B"/>
    <w:rsid w:val="00757E64"/>
    <w:rsid w:val="007601DA"/>
    <w:rsid w:val="00761009"/>
    <w:rsid w:val="00761148"/>
    <w:rsid w:val="00761188"/>
    <w:rsid w:val="00761F3C"/>
    <w:rsid w:val="00761FCF"/>
    <w:rsid w:val="007621B9"/>
    <w:rsid w:val="00762373"/>
    <w:rsid w:val="007623D2"/>
    <w:rsid w:val="00763A2A"/>
    <w:rsid w:val="00763F49"/>
    <w:rsid w:val="00764417"/>
    <w:rsid w:val="0076449E"/>
    <w:rsid w:val="007648C9"/>
    <w:rsid w:val="00764E1E"/>
    <w:rsid w:val="007650A8"/>
    <w:rsid w:val="00765503"/>
    <w:rsid w:val="0076553B"/>
    <w:rsid w:val="00765721"/>
    <w:rsid w:val="00765C6C"/>
    <w:rsid w:val="0076639D"/>
    <w:rsid w:val="007663F9"/>
    <w:rsid w:val="0076687C"/>
    <w:rsid w:val="007668A8"/>
    <w:rsid w:val="00766B28"/>
    <w:rsid w:val="007674D0"/>
    <w:rsid w:val="00767B39"/>
    <w:rsid w:val="00767B7E"/>
    <w:rsid w:val="00767ED5"/>
    <w:rsid w:val="00767F34"/>
    <w:rsid w:val="0077196F"/>
    <w:rsid w:val="00771BF5"/>
    <w:rsid w:val="00772D4B"/>
    <w:rsid w:val="00773908"/>
    <w:rsid w:val="00773B37"/>
    <w:rsid w:val="00773BB9"/>
    <w:rsid w:val="00773CD5"/>
    <w:rsid w:val="007741AB"/>
    <w:rsid w:val="00774330"/>
    <w:rsid w:val="007745B7"/>
    <w:rsid w:val="00774D27"/>
    <w:rsid w:val="00775B92"/>
    <w:rsid w:val="00775D21"/>
    <w:rsid w:val="0077694E"/>
    <w:rsid w:val="0077741B"/>
    <w:rsid w:val="00777536"/>
    <w:rsid w:val="007777C0"/>
    <w:rsid w:val="00780162"/>
    <w:rsid w:val="0078047F"/>
    <w:rsid w:val="0078065C"/>
    <w:rsid w:val="007807BD"/>
    <w:rsid w:val="00780A7A"/>
    <w:rsid w:val="00780D7A"/>
    <w:rsid w:val="00780EEF"/>
    <w:rsid w:val="00781109"/>
    <w:rsid w:val="00781F51"/>
    <w:rsid w:val="007821FD"/>
    <w:rsid w:val="00782239"/>
    <w:rsid w:val="00782429"/>
    <w:rsid w:val="00782783"/>
    <w:rsid w:val="00782A0F"/>
    <w:rsid w:val="00782D44"/>
    <w:rsid w:val="0078312D"/>
    <w:rsid w:val="00783316"/>
    <w:rsid w:val="0078362C"/>
    <w:rsid w:val="00783FC9"/>
    <w:rsid w:val="00784456"/>
    <w:rsid w:val="0078494D"/>
    <w:rsid w:val="00784C7C"/>
    <w:rsid w:val="00784E18"/>
    <w:rsid w:val="00785252"/>
    <w:rsid w:val="00785465"/>
    <w:rsid w:val="00785F88"/>
    <w:rsid w:val="0078613E"/>
    <w:rsid w:val="00786315"/>
    <w:rsid w:val="007867D0"/>
    <w:rsid w:val="007869B0"/>
    <w:rsid w:val="0078709F"/>
    <w:rsid w:val="0078717C"/>
    <w:rsid w:val="00787656"/>
    <w:rsid w:val="00787708"/>
    <w:rsid w:val="00787A93"/>
    <w:rsid w:val="00787DEF"/>
    <w:rsid w:val="007900BE"/>
    <w:rsid w:val="0079045B"/>
    <w:rsid w:val="00792372"/>
    <w:rsid w:val="0079253F"/>
    <w:rsid w:val="00793037"/>
    <w:rsid w:val="00793478"/>
    <w:rsid w:val="00793F29"/>
    <w:rsid w:val="007942EC"/>
    <w:rsid w:val="00794859"/>
    <w:rsid w:val="00795058"/>
    <w:rsid w:val="0079573D"/>
    <w:rsid w:val="0079574C"/>
    <w:rsid w:val="0079587D"/>
    <w:rsid w:val="00795A79"/>
    <w:rsid w:val="007964A6"/>
    <w:rsid w:val="00796504"/>
    <w:rsid w:val="007965C7"/>
    <w:rsid w:val="00796F7D"/>
    <w:rsid w:val="00797081"/>
    <w:rsid w:val="00797242"/>
    <w:rsid w:val="007976C5"/>
    <w:rsid w:val="007977C5"/>
    <w:rsid w:val="007A0336"/>
    <w:rsid w:val="007A125A"/>
    <w:rsid w:val="007A1798"/>
    <w:rsid w:val="007A22BB"/>
    <w:rsid w:val="007A26AB"/>
    <w:rsid w:val="007A2BA9"/>
    <w:rsid w:val="007A2F33"/>
    <w:rsid w:val="007A388D"/>
    <w:rsid w:val="007A411A"/>
    <w:rsid w:val="007A45F9"/>
    <w:rsid w:val="007A4DB2"/>
    <w:rsid w:val="007A5098"/>
    <w:rsid w:val="007A5516"/>
    <w:rsid w:val="007A55B5"/>
    <w:rsid w:val="007A5851"/>
    <w:rsid w:val="007A5AAB"/>
    <w:rsid w:val="007A64A8"/>
    <w:rsid w:val="007A6881"/>
    <w:rsid w:val="007A7F2F"/>
    <w:rsid w:val="007B0040"/>
    <w:rsid w:val="007B075F"/>
    <w:rsid w:val="007B078D"/>
    <w:rsid w:val="007B07AC"/>
    <w:rsid w:val="007B08EB"/>
    <w:rsid w:val="007B12DF"/>
    <w:rsid w:val="007B190F"/>
    <w:rsid w:val="007B1B33"/>
    <w:rsid w:val="007B24CD"/>
    <w:rsid w:val="007B2ABC"/>
    <w:rsid w:val="007B3156"/>
    <w:rsid w:val="007B33EB"/>
    <w:rsid w:val="007B387C"/>
    <w:rsid w:val="007B3891"/>
    <w:rsid w:val="007B5077"/>
    <w:rsid w:val="007B54E5"/>
    <w:rsid w:val="007B5F24"/>
    <w:rsid w:val="007B648B"/>
    <w:rsid w:val="007B652D"/>
    <w:rsid w:val="007B6561"/>
    <w:rsid w:val="007B6E0A"/>
    <w:rsid w:val="007B70EA"/>
    <w:rsid w:val="007B7C8A"/>
    <w:rsid w:val="007B7EFC"/>
    <w:rsid w:val="007C0233"/>
    <w:rsid w:val="007C0650"/>
    <w:rsid w:val="007C0A3C"/>
    <w:rsid w:val="007C0FD6"/>
    <w:rsid w:val="007C16CA"/>
    <w:rsid w:val="007C1818"/>
    <w:rsid w:val="007C1A20"/>
    <w:rsid w:val="007C1EE7"/>
    <w:rsid w:val="007C1F26"/>
    <w:rsid w:val="007C293B"/>
    <w:rsid w:val="007C2B55"/>
    <w:rsid w:val="007C2CCE"/>
    <w:rsid w:val="007C2E3D"/>
    <w:rsid w:val="007C2F11"/>
    <w:rsid w:val="007C3512"/>
    <w:rsid w:val="007C4873"/>
    <w:rsid w:val="007C4DE8"/>
    <w:rsid w:val="007C5817"/>
    <w:rsid w:val="007C5B28"/>
    <w:rsid w:val="007C5DF0"/>
    <w:rsid w:val="007C5F84"/>
    <w:rsid w:val="007C605C"/>
    <w:rsid w:val="007C6143"/>
    <w:rsid w:val="007C636F"/>
    <w:rsid w:val="007C65F9"/>
    <w:rsid w:val="007C6601"/>
    <w:rsid w:val="007C6D8D"/>
    <w:rsid w:val="007C732C"/>
    <w:rsid w:val="007D01BB"/>
    <w:rsid w:val="007D0810"/>
    <w:rsid w:val="007D0C6F"/>
    <w:rsid w:val="007D17F6"/>
    <w:rsid w:val="007D1869"/>
    <w:rsid w:val="007D198C"/>
    <w:rsid w:val="007D2E89"/>
    <w:rsid w:val="007D36A0"/>
    <w:rsid w:val="007D3878"/>
    <w:rsid w:val="007D3985"/>
    <w:rsid w:val="007D39EB"/>
    <w:rsid w:val="007D4371"/>
    <w:rsid w:val="007D488C"/>
    <w:rsid w:val="007D4C27"/>
    <w:rsid w:val="007D519D"/>
    <w:rsid w:val="007D5549"/>
    <w:rsid w:val="007D565A"/>
    <w:rsid w:val="007D58E3"/>
    <w:rsid w:val="007D6A7E"/>
    <w:rsid w:val="007D6C5C"/>
    <w:rsid w:val="007D6F8C"/>
    <w:rsid w:val="007D7075"/>
    <w:rsid w:val="007D7C3A"/>
    <w:rsid w:val="007D7F02"/>
    <w:rsid w:val="007E028E"/>
    <w:rsid w:val="007E1343"/>
    <w:rsid w:val="007E1375"/>
    <w:rsid w:val="007E2992"/>
    <w:rsid w:val="007E2FE3"/>
    <w:rsid w:val="007E31BC"/>
    <w:rsid w:val="007E395C"/>
    <w:rsid w:val="007E3DDC"/>
    <w:rsid w:val="007E430C"/>
    <w:rsid w:val="007E467B"/>
    <w:rsid w:val="007E473A"/>
    <w:rsid w:val="007E555F"/>
    <w:rsid w:val="007E572A"/>
    <w:rsid w:val="007E5C17"/>
    <w:rsid w:val="007E5F48"/>
    <w:rsid w:val="007E6C30"/>
    <w:rsid w:val="007E6EDE"/>
    <w:rsid w:val="007E76BA"/>
    <w:rsid w:val="007E7743"/>
    <w:rsid w:val="007E77A8"/>
    <w:rsid w:val="007F0127"/>
    <w:rsid w:val="007F09BB"/>
    <w:rsid w:val="007F0A64"/>
    <w:rsid w:val="007F0AD4"/>
    <w:rsid w:val="007F0F7C"/>
    <w:rsid w:val="007F16C8"/>
    <w:rsid w:val="007F200F"/>
    <w:rsid w:val="007F26B5"/>
    <w:rsid w:val="007F2EA6"/>
    <w:rsid w:val="007F3201"/>
    <w:rsid w:val="007F34ED"/>
    <w:rsid w:val="007F370A"/>
    <w:rsid w:val="007F37E5"/>
    <w:rsid w:val="007F41FA"/>
    <w:rsid w:val="007F43ED"/>
    <w:rsid w:val="007F48F2"/>
    <w:rsid w:val="007F491C"/>
    <w:rsid w:val="007F67D1"/>
    <w:rsid w:val="007F6BF8"/>
    <w:rsid w:val="007F72A2"/>
    <w:rsid w:val="007F76C3"/>
    <w:rsid w:val="007F79B2"/>
    <w:rsid w:val="007F79F6"/>
    <w:rsid w:val="00800497"/>
    <w:rsid w:val="0080051F"/>
    <w:rsid w:val="00801142"/>
    <w:rsid w:val="00801AE6"/>
    <w:rsid w:val="00801D20"/>
    <w:rsid w:val="00802B8F"/>
    <w:rsid w:val="0080364D"/>
    <w:rsid w:val="00803BAF"/>
    <w:rsid w:val="00803E48"/>
    <w:rsid w:val="00805351"/>
    <w:rsid w:val="008061C9"/>
    <w:rsid w:val="00806833"/>
    <w:rsid w:val="00806879"/>
    <w:rsid w:val="00806BBE"/>
    <w:rsid w:val="00806CB2"/>
    <w:rsid w:val="008071B6"/>
    <w:rsid w:val="00807635"/>
    <w:rsid w:val="00807C76"/>
    <w:rsid w:val="00807D90"/>
    <w:rsid w:val="00810B21"/>
    <w:rsid w:val="00810CDB"/>
    <w:rsid w:val="00810D3C"/>
    <w:rsid w:val="00811069"/>
    <w:rsid w:val="008119FD"/>
    <w:rsid w:val="00811AE9"/>
    <w:rsid w:val="00811B82"/>
    <w:rsid w:val="00811CBD"/>
    <w:rsid w:val="008122A9"/>
    <w:rsid w:val="00812308"/>
    <w:rsid w:val="008127CB"/>
    <w:rsid w:val="008128E1"/>
    <w:rsid w:val="00812B13"/>
    <w:rsid w:val="008134AD"/>
    <w:rsid w:val="00813711"/>
    <w:rsid w:val="00813B41"/>
    <w:rsid w:val="00813DC2"/>
    <w:rsid w:val="00813F67"/>
    <w:rsid w:val="0081435E"/>
    <w:rsid w:val="0081499D"/>
    <w:rsid w:val="0081565D"/>
    <w:rsid w:val="008157CC"/>
    <w:rsid w:val="00815AB8"/>
    <w:rsid w:val="00815E41"/>
    <w:rsid w:val="00816697"/>
    <w:rsid w:val="0081708B"/>
    <w:rsid w:val="00817404"/>
    <w:rsid w:val="00817A26"/>
    <w:rsid w:val="00821066"/>
    <w:rsid w:val="008215E3"/>
    <w:rsid w:val="00821847"/>
    <w:rsid w:val="00821E64"/>
    <w:rsid w:val="00822356"/>
    <w:rsid w:val="008223A1"/>
    <w:rsid w:val="00823403"/>
    <w:rsid w:val="0082386B"/>
    <w:rsid w:val="00823918"/>
    <w:rsid w:val="00824512"/>
    <w:rsid w:val="00824F0B"/>
    <w:rsid w:val="008250AF"/>
    <w:rsid w:val="008254B5"/>
    <w:rsid w:val="008258E8"/>
    <w:rsid w:val="00825AB1"/>
    <w:rsid w:val="00825FA3"/>
    <w:rsid w:val="008263C2"/>
    <w:rsid w:val="00826BF6"/>
    <w:rsid w:val="008272EA"/>
    <w:rsid w:val="0082754F"/>
    <w:rsid w:val="0082768F"/>
    <w:rsid w:val="008276C3"/>
    <w:rsid w:val="00827B75"/>
    <w:rsid w:val="00827C68"/>
    <w:rsid w:val="00830324"/>
    <w:rsid w:val="00830383"/>
    <w:rsid w:val="008307DB"/>
    <w:rsid w:val="008308AB"/>
    <w:rsid w:val="00831787"/>
    <w:rsid w:val="00831DCB"/>
    <w:rsid w:val="008329DC"/>
    <w:rsid w:val="00832AFF"/>
    <w:rsid w:val="00832D5A"/>
    <w:rsid w:val="00832E64"/>
    <w:rsid w:val="00832F53"/>
    <w:rsid w:val="0083305E"/>
    <w:rsid w:val="008333B7"/>
    <w:rsid w:val="00833AA8"/>
    <w:rsid w:val="00833BD2"/>
    <w:rsid w:val="00833D53"/>
    <w:rsid w:val="008346F9"/>
    <w:rsid w:val="00834BB0"/>
    <w:rsid w:val="00834ED1"/>
    <w:rsid w:val="00834EFB"/>
    <w:rsid w:val="0083564F"/>
    <w:rsid w:val="00835883"/>
    <w:rsid w:val="00835D9D"/>
    <w:rsid w:val="008361FB"/>
    <w:rsid w:val="00836946"/>
    <w:rsid w:val="00836E95"/>
    <w:rsid w:val="008370AF"/>
    <w:rsid w:val="008370E3"/>
    <w:rsid w:val="008371FB"/>
    <w:rsid w:val="0083742A"/>
    <w:rsid w:val="00837513"/>
    <w:rsid w:val="008402BE"/>
    <w:rsid w:val="00840486"/>
    <w:rsid w:val="008405F7"/>
    <w:rsid w:val="008406D7"/>
    <w:rsid w:val="00840B67"/>
    <w:rsid w:val="008411C6"/>
    <w:rsid w:val="008412BA"/>
    <w:rsid w:val="008413CE"/>
    <w:rsid w:val="00841604"/>
    <w:rsid w:val="00841698"/>
    <w:rsid w:val="00841777"/>
    <w:rsid w:val="008418FA"/>
    <w:rsid w:val="0084194A"/>
    <w:rsid w:val="008423E0"/>
    <w:rsid w:val="00842959"/>
    <w:rsid w:val="008429CF"/>
    <w:rsid w:val="00842AC2"/>
    <w:rsid w:val="00844318"/>
    <w:rsid w:val="008447F1"/>
    <w:rsid w:val="00845B51"/>
    <w:rsid w:val="00846577"/>
    <w:rsid w:val="00846A68"/>
    <w:rsid w:val="00846B61"/>
    <w:rsid w:val="00846DCA"/>
    <w:rsid w:val="00847785"/>
    <w:rsid w:val="008478D9"/>
    <w:rsid w:val="00850488"/>
    <w:rsid w:val="00850654"/>
    <w:rsid w:val="00850FD2"/>
    <w:rsid w:val="0085159A"/>
    <w:rsid w:val="00851E47"/>
    <w:rsid w:val="00852037"/>
    <w:rsid w:val="00852480"/>
    <w:rsid w:val="00852F24"/>
    <w:rsid w:val="00853664"/>
    <w:rsid w:val="00853FDD"/>
    <w:rsid w:val="008544DF"/>
    <w:rsid w:val="00854AD3"/>
    <w:rsid w:val="00854F66"/>
    <w:rsid w:val="00855552"/>
    <w:rsid w:val="00855F1B"/>
    <w:rsid w:val="008562A5"/>
    <w:rsid w:val="008566A2"/>
    <w:rsid w:val="00856DC4"/>
    <w:rsid w:val="00856DD8"/>
    <w:rsid w:val="00856DEA"/>
    <w:rsid w:val="00856EA9"/>
    <w:rsid w:val="00857A09"/>
    <w:rsid w:val="00860AAD"/>
    <w:rsid w:val="00861F29"/>
    <w:rsid w:val="008623C7"/>
    <w:rsid w:val="008626E3"/>
    <w:rsid w:val="0086358C"/>
    <w:rsid w:val="00863B75"/>
    <w:rsid w:val="0086578E"/>
    <w:rsid w:val="00865F42"/>
    <w:rsid w:val="0086606E"/>
    <w:rsid w:val="0086646A"/>
    <w:rsid w:val="00866732"/>
    <w:rsid w:val="008667AE"/>
    <w:rsid w:val="0086684E"/>
    <w:rsid w:val="00866F4D"/>
    <w:rsid w:val="008700B2"/>
    <w:rsid w:val="00870F14"/>
    <w:rsid w:val="00871A59"/>
    <w:rsid w:val="00871DB4"/>
    <w:rsid w:val="00871DF7"/>
    <w:rsid w:val="008721DE"/>
    <w:rsid w:val="0087233D"/>
    <w:rsid w:val="0087273A"/>
    <w:rsid w:val="008727DA"/>
    <w:rsid w:val="00872FB6"/>
    <w:rsid w:val="0087343B"/>
    <w:rsid w:val="0087348E"/>
    <w:rsid w:val="00873611"/>
    <w:rsid w:val="0087385C"/>
    <w:rsid w:val="0087398B"/>
    <w:rsid w:val="0087398F"/>
    <w:rsid w:val="008739A8"/>
    <w:rsid w:val="00873C8F"/>
    <w:rsid w:val="00873EA0"/>
    <w:rsid w:val="00874FB3"/>
    <w:rsid w:val="008753D3"/>
    <w:rsid w:val="008753E2"/>
    <w:rsid w:val="0087548B"/>
    <w:rsid w:val="0087599D"/>
    <w:rsid w:val="008763CF"/>
    <w:rsid w:val="008763F5"/>
    <w:rsid w:val="008768DD"/>
    <w:rsid w:val="00877657"/>
    <w:rsid w:val="00877D94"/>
    <w:rsid w:val="00877F51"/>
    <w:rsid w:val="00880BE3"/>
    <w:rsid w:val="00881359"/>
    <w:rsid w:val="008814AB"/>
    <w:rsid w:val="008815CE"/>
    <w:rsid w:val="008817A2"/>
    <w:rsid w:val="00881CF4"/>
    <w:rsid w:val="00882588"/>
    <w:rsid w:val="00882641"/>
    <w:rsid w:val="008827FA"/>
    <w:rsid w:val="00882ADA"/>
    <w:rsid w:val="00882B14"/>
    <w:rsid w:val="008832D3"/>
    <w:rsid w:val="0088340A"/>
    <w:rsid w:val="008848E8"/>
    <w:rsid w:val="00884949"/>
    <w:rsid w:val="00884974"/>
    <w:rsid w:val="00884B20"/>
    <w:rsid w:val="00884C19"/>
    <w:rsid w:val="00885006"/>
    <w:rsid w:val="008856CF"/>
    <w:rsid w:val="00886778"/>
    <w:rsid w:val="008867F8"/>
    <w:rsid w:val="00887864"/>
    <w:rsid w:val="00887C19"/>
    <w:rsid w:val="00890D7D"/>
    <w:rsid w:val="00890D82"/>
    <w:rsid w:val="008914B3"/>
    <w:rsid w:val="00891DFA"/>
    <w:rsid w:val="008924F7"/>
    <w:rsid w:val="00893044"/>
    <w:rsid w:val="00893371"/>
    <w:rsid w:val="00893A31"/>
    <w:rsid w:val="00893B99"/>
    <w:rsid w:val="00893D94"/>
    <w:rsid w:val="00894093"/>
    <w:rsid w:val="00894592"/>
    <w:rsid w:val="008949FC"/>
    <w:rsid w:val="0089556B"/>
    <w:rsid w:val="00895622"/>
    <w:rsid w:val="00895769"/>
    <w:rsid w:val="00895C13"/>
    <w:rsid w:val="0089610D"/>
    <w:rsid w:val="00896BDE"/>
    <w:rsid w:val="008975BE"/>
    <w:rsid w:val="00897606"/>
    <w:rsid w:val="00897994"/>
    <w:rsid w:val="00897E70"/>
    <w:rsid w:val="008A0180"/>
    <w:rsid w:val="008A032B"/>
    <w:rsid w:val="008A0426"/>
    <w:rsid w:val="008A0C1C"/>
    <w:rsid w:val="008A102C"/>
    <w:rsid w:val="008A134F"/>
    <w:rsid w:val="008A1713"/>
    <w:rsid w:val="008A1C4D"/>
    <w:rsid w:val="008A25BE"/>
    <w:rsid w:val="008A277D"/>
    <w:rsid w:val="008A29F9"/>
    <w:rsid w:val="008A2BA7"/>
    <w:rsid w:val="008A3C80"/>
    <w:rsid w:val="008A5404"/>
    <w:rsid w:val="008A542E"/>
    <w:rsid w:val="008A543C"/>
    <w:rsid w:val="008A5717"/>
    <w:rsid w:val="008A600B"/>
    <w:rsid w:val="008A6096"/>
    <w:rsid w:val="008A60F7"/>
    <w:rsid w:val="008A6489"/>
    <w:rsid w:val="008A6979"/>
    <w:rsid w:val="008B09C1"/>
    <w:rsid w:val="008B0BA2"/>
    <w:rsid w:val="008B0D97"/>
    <w:rsid w:val="008B0E16"/>
    <w:rsid w:val="008B1052"/>
    <w:rsid w:val="008B11C6"/>
    <w:rsid w:val="008B17CB"/>
    <w:rsid w:val="008B232A"/>
    <w:rsid w:val="008B291F"/>
    <w:rsid w:val="008B30EB"/>
    <w:rsid w:val="008B4DBF"/>
    <w:rsid w:val="008B5E81"/>
    <w:rsid w:val="008B6F0C"/>
    <w:rsid w:val="008B70E0"/>
    <w:rsid w:val="008B722E"/>
    <w:rsid w:val="008C03C4"/>
    <w:rsid w:val="008C06CF"/>
    <w:rsid w:val="008C075E"/>
    <w:rsid w:val="008C07B2"/>
    <w:rsid w:val="008C0C87"/>
    <w:rsid w:val="008C0FCB"/>
    <w:rsid w:val="008C123E"/>
    <w:rsid w:val="008C137D"/>
    <w:rsid w:val="008C17B3"/>
    <w:rsid w:val="008C1853"/>
    <w:rsid w:val="008C1956"/>
    <w:rsid w:val="008C22DD"/>
    <w:rsid w:val="008C24B9"/>
    <w:rsid w:val="008C2C8F"/>
    <w:rsid w:val="008C2D96"/>
    <w:rsid w:val="008C2E54"/>
    <w:rsid w:val="008C3092"/>
    <w:rsid w:val="008C30B5"/>
    <w:rsid w:val="008C3566"/>
    <w:rsid w:val="008C36A5"/>
    <w:rsid w:val="008C3E61"/>
    <w:rsid w:val="008C3ED0"/>
    <w:rsid w:val="008C4D85"/>
    <w:rsid w:val="008C5E94"/>
    <w:rsid w:val="008C656F"/>
    <w:rsid w:val="008C6777"/>
    <w:rsid w:val="008C67DA"/>
    <w:rsid w:val="008C6BD1"/>
    <w:rsid w:val="008C6F1E"/>
    <w:rsid w:val="008D047C"/>
    <w:rsid w:val="008D126B"/>
    <w:rsid w:val="008D1507"/>
    <w:rsid w:val="008D17F0"/>
    <w:rsid w:val="008D20E6"/>
    <w:rsid w:val="008D23ED"/>
    <w:rsid w:val="008D240A"/>
    <w:rsid w:val="008D25AE"/>
    <w:rsid w:val="008D2AAB"/>
    <w:rsid w:val="008D2ABE"/>
    <w:rsid w:val="008D2FBD"/>
    <w:rsid w:val="008D3745"/>
    <w:rsid w:val="008D377C"/>
    <w:rsid w:val="008D37E5"/>
    <w:rsid w:val="008D4CD3"/>
    <w:rsid w:val="008D51C4"/>
    <w:rsid w:val="008D522F"/>
    <w:rsid w:val="008D556C"/>
    <w:rsid w:val="008D5710"/>
    <w:rsid w:val="008D6992"/>
    <w:rsid w:val="008D6C7F"/>
    <w:rsid w:val="008D7052"/>
    <w:rsid w:val="008D70D0"/>
    <w:rsid w:val="008D72DD"/>
    <w:rsid w:val="008D75B3"/>
    <w:rsid w:val="008D7C9E"/>
    <w:rsid w:val="008E00CB"/>
    <w:rsid w:val="008E03F8"/>
    <w:rsid w:val="008E0936"/>
    <w:rsid w:val="008E09B5"/>
    <w:rsid w:val="008E1594"/>
    <w:rsid w:val="008E17D4"/>
    <w:rsid w:val="008E1901"/>
    <w:rsid w:val="008E21E4"/>
    <w:rsid w:val="008E2819"/>
    <w:rsid w:val="008E2DD3"/>
    <w:rsid w:val="008E36A5"/>
    <w:rsid w:val="008E399A"/>
    <w:rsid w:val="008E3B1F"/>
    <w:rsid w:val="008E3C87"/>
    <w:rsid w:val="008E50A1"/>
    <w:rsid w:val="008E52F0"/>
    <w:rsid w:val="008E5B3A"/>
    <w:rsid w:val="008E688F"/>
    <w:rsid w:val="008E68EF"/>
    <w:rsid w:val="008E6A0A"/>
    <w:rsid w:val="008E6B98"/>
    <w:rsid w:val="008E6BD3"/>
    <w:rsid w:val="008E6E41"/>
    <w:rsid w:val="008E78AD"/>
    <w:rsid w:val="008E79C7"/>
    <w:rsid w:val="008F00CF"/>
    <w:rsid w:val="008F06AC"/>
    <w:rsid w:val="008F0FBD"/>
    <w:rsid w:val="008F116C"/>
    <w:rsid w:val="008F1AF7"/>
    <w:rsid w:val="008F1D57"/>
    <w:rsid w:val="008F2010"/>
    <w:rsid w:val="008F25DB"/>
    <w:rsid w:val="008F2DD2"/>
    <w:rsid w:val="008F36ED"/>
    <w:rsid w:val="008F406D"/>
    <w:rsid w:val="008F418F"/>
    <w:rsid w:val="008F41F3"/>
    <w:rsid w:val="008F460E"/>
    <w:rsid w:val="008F4FF3"/>
    <w:rsid w:val="008F5EFA"/>
    <w:rsid w:val="008F60F2"/>
    <w:rsid w:val="008F6137"/>
    <w:rsid w:val="008F6471"/>
    <w:rsid w:val="008F68F7"/>
    <w:rsid w:val="008F69CD"/>
    <w:rsid w:val="008F77CA"/>
    <w:rsid w:val="009001F7"/>
    <w:rsid w:val="00901168"/>
    <w:rsid w:val="00902126"/>
    <w:rsid w:val="009029F0"/>
    <w:rsid w:val="0090350A"/>
    <w:rsid w:val="0090364A"/>
    <w:rsid w:val="009037B6"/>
    <w:rsid w:val="00903EE1"/>
    <w:rsid w:val="00904077"/>
    <w:rsid w:val="009042AD"/>
    <w:rsid w:val="0090466C"/>
    <w:rsid w:val="0090489B"/>
    <w:rsid w:val="00904FB4"/>
    <w:rsid w:val="00905064"/>
    <w:rsid w:val="00905174"/>
    <w:rsid w:val="0090584F"/>
    <w:rsid w:val="0090589B"/>
    <w:rsid w:val="00905B03"/>
    <w:rsid w:val="00906385"/>
    <w:rsid w:val="00906CBE"/>
    <w:rsid w:val="00906FD3"/>
    <w:rsid w:val="00907E2C"/>
    <w:rsid w:val="00910067"/>
    <w:rsid w:val="00910384"/>
    <w:rsid w:val="00910589"/>
    <w:rsid w:val="009107B3"/>
    <w:rsid w:val="00910852"/>
    <w:rsid w:val="00910E52"/>
    <w:rsid w:val="0091110E"/>
    <w:rsid w:val="009122F1"/>
    <w:rsid w:val="009124BF"/>
    <w:rsid w:val="00912899"/>
    <w:rsid w:val="00913133"/>
    <w:rsid w:val="0091360F"/>
    <w:rsid w:val="00913974"/>
    <w:rsid w:val="00913C3E"/>
    <w:rsid w:val="00913E82"/>
    <w:rsid w:val="00913FA5"/>
    <w:rsid w:val="009147E6"/>
    <w:rsid w:val="00914904"/>
    <w:rsid w:val="00914D54"/>
    <w:rsid w:val="00914E9D"/>
    <w:rsid w:val="009150D3"/>
    <w:rsid w:val="00915195"/>
    <w:rsid w:val="009154CE"/>
    <w:rsid w:val="00915AB6"/>
    <w:rsid w:val="00915E8D"/>
    <w:rsid w:val="0091607A"/>
    <w:rsid w:val="00916B98"/>
    <w:rsid w:val="009171DB"/>
    <w:rsid w:val="009175CF"/>
    <w:rsid w:val="009178CC"/>
    <w:rsid w:val="00917B21"/>
    <w:rsid w:val="00920780"/>
    <w:rsid w:val="0092093B"/>
    <w:rsid w:val="009209E9"/>
    <w:rsid w:val="00920BD7"/>
    <w:rsid w:val="00920D2D"/>
    <w:rsid w:val="009211F0"/>
    <w:rsid w:val="00921300"/>
    <w:rsid w:val="009214E1"/>
    <w:rsid w:val="009219F7"/>
    <w:rsid w:val="00921E22"/>
    <w:rsid w:val="00922035"/>
    <w:rsid w:val="00922352"/>
    <w:rsid w:val="009226A4"/>
    <w:rsid w:val="00922CB0"/>
    <w:rsid w:val="00922E19"/>
    <w:rsid w:val="009231A9"/>
    <w:rsid w:val="00923ED0"/>
    <w:rsid w:val="009241DB"/>
    <w:rsid w:val="0092425E"/>
    <w:rsid w:val="009248A3"/>
    <w:rsid w:val="00924AF0"/>
    <w:rsid w:val="00924E28"/>
    <w:rsid w:val="00925427"/>
    <w:rsid w:val="00925F01"/>
    <w:rsid w:val="00926CF1"/>
    <w:rsid w:val="00927124"/>
    <w:rsid w:val="0092713E"/>
    <w:rsid w:val="00927315"/>
    <w:rsid w:val="0092733C"/>
    <w:rsid w:val="00927640"/>
    <w:rsid w:val="00930193"/>
    <w:rsid w:val="00930410"/>
    <w:rsid w:val="009304FF"/>
    <w:rsid w:val="00930566"/>
    <w:rsid w:val="0093081E"/>
    <w:rsid w:val="00931440"/>
    <w:rsid w:val="00931CC7"/>
    <w:rsid w:val="00931E08"/>
    <w:rsid w:val="00931E82"/>
    <w:rsid w:val="0093232C"/>
    <w:rsid w:val="00933462"/>
    <w:rsid w:val="009334CC"/>
    <w:rsid w:val="009334EB"/>
    <w:rsid w:val="00933A88"/>
    <w:rsid w:val="009351AA"/>
    <w:rsid w:val="009358C4"/>
    <w:rsid w:val="009358E5"/>
    <w:rsid w:val="00937896"/>
    <w:rsid w:val="00937C48"/>
    <w:rsid w:val="0094038E"/>
    <w:rsid w:val="009408FF"/>
    <w:rsid w:val="00940DF6"/>
    <w:rsid w:val="00941534"/>
    <w:rsid w:val="009416FF"/>
    <w:rsid w:val="00941B1B"/>
    <w:rsid w:val="00941C71"/>
    <w:rsid w:val="00941C86"/>
    <w:rsid w:val="009420D0"/>
    <w:rsid w:val="00942FFE"/>
    <w:rsid w:val="00943356"/>
    <w:rsid w:val="009433D7"/>
    <w:rsid w:val="00943B11"/>
    <w:rsid w:val="00944365"/>
    <w:rsid w:val="0094454C"/>
    <w:rsid w:val="00944B3D"/>
    <w:rsid w:val="009457FA"/>
    <w:rsid w:val="00945B77"/>
    <w:rsid w:val="00946061"/>
    <w:rsid w:val="0094638F"/>
    <w:rsid w:val="00946535"/>
    <w:rsid w:val="0094711C"/>
    <w:rsid w:val="009473DC"/>
    <w:rsid w:val="0094740E"/>
    <w:rsid w:val="009477BC"/>
    <w:rsid w:val="009477E9"/>
    <w:rsid w:val="009509C2"/>
    <w:rsid w:val="00950A2E"/>
    <w:rsid w:val="00950AEA"/>
    <w:rsid w:val="00950C96"/>
    <w:rsid w:val="009511A9"/>
    <w:rsid w:val="00951435"/>
    <w:rsid w:val="00951A1C"/>
    <w:rsid w:val="00952480"/>
    <w:rsid w:val="00952562"/>
    <w:rsid w:val="00953BD2"/>
    <w:rsid w:val="00953BFF"/>
    <w:rsid w:val="00953E56"/>
    <w:rsid w:val="00954500"/>
    <w:rsid w:val="00954B91"/>
    <w:rsid w:val="009551E0"/>
    <w:rsid w:val="0095540F"/>
    <w:rsid w:val="009555C0"/>
    <w:rsid w:val="00955760"/>
    <w:rsid w:val="00955BB3"/>
    <w:rsid w:val="0095654E"/>
    <w:rsid w:val="00956807"/>
    <w:rsid w:val="00956CD2"/>
    <w:rsid w:val="00956F3C"/>
    <w:rsid w:val="00956FA7"/>
    <w:rsid w:val="0095737B"/>
    <w:rsid w:val="00960228"/>
    <w:rsid w:val="0096066F"/>
    <w:rsid w:val="0096071C"/>
    <w:rsid w:val="0096090A"/>
    <w:rsid w:val="00961157"/>
    <w:rsid w:val="0096135D"/>
    <w:rsid w:val="00961470"/>
    <w:rsid w:val="00961583"/>
    <w:rsid w:val="00961A86"/>
    <w:rsid w:val="00961E3C"/>
    <w:rsid w:val="00962012"/>
    <w:rsid w:val="00963326"/>
    <w:rsid w:val="009633FB"/>
    <w:rsid w:val="00963509"/>
    <w:rsid w:val="00963A9F"/>
    <w:rsid w:val="00963D70"/>
    <w:rsid w:val="0096489B"/>
    <w:rsid w:val="00964A93"/>
    <w:rsid w:val="00964E15"/>
    <w:rsid w:val="00965019"/>
    <w:rsid w:val="00965482"/>
    <w:rsid w:val="0096578B"/>
    <w:rsid w:val="009657CD"/>
    <w:rsid w:val="00965CA3"/>
    <w:rsid w:val="009660B0"/>
    <w:rsid w:val="00966127"/>
    <w:rsid w:val="00966170"/>
    <w:rsid w:val="00966356"/>
    <w:rsid w:val="00966465"/>
    <w:rsid w:val="00966C2F"/>
    <w:rsid w:val="00967285"/>
    <w:rsid w:val="0096794A"/>
    <w:rsid w:val="0097000F"/>
    <w:rsid w:val="0097064A"/>
    <w:rsid w:val="00970AD8"/>
    <w:rsid w:val="00970CEC"/>
    <w:rsid w:val="00970EC7"/>
    <w:rsid w:val="00971101"/>
    <w:rsid w:val="009719D9"/>
    <w:rsid w:val="00971C34"/>
    <w:rsid w:val="00971FF6"/>
    <w:rsid w:val="00972121"/>
    <w:rsid w:val="00972436"/>
    <w:rsid w:val="00972460"/>
    <w:rsid w:val="00972A40"/>
    <w:rsid w:val="00972F13"/>
    <w:rsid w:val="0097367F"/>
    <w:rsid w:val="00973E38"/>
    <w:rsid w:val="0097408F"/>
    <w:rsid w:val="00974111"/>
    <w:rsid w:val="00975925"/>
    <w:rsid w:val="009764F0"/>
    <w:rsid w:val="00976D28"/>
    <w:rsid w:val="00976F2C"/>
    <w:rsid w:val="00977771"/>
    <w:rsid w:val="00977CDD"/>
    <w:rsid w:val="00977EA0"/>
    <w:rsid w:val="00977F44"/>
    <w:rsid w:val="009802EA"/>
    <w:rsid w:val="009809BA"/>
    <w:rsid w:val="00980CC9"/>
    <w:rsid w:val="00981422"/>
    <w:rsid w:val="0098147A"/>
    <w:rsid w:val="009817F1"/>
    <w:rsid w:val="00981882"/>
    <w:rsid w:val="009818F0"/>
    <w:rsid w:val="00982EEB"/>
    <w:rsid w:val="00984145"/>
    <w:rsid w:val="0098482E"/>
    <w:rsid w:val="00985297"/>
    <w:rsid w:val="00985622"/>
    <w:rsid w:val="009857DD"/>
    <w:rsid w:val="00985FAE"/>
    <w:rsid w:val="0098620F"/>
    <w:rsid w:val="009867DC"/>
    <w:rsid w:val="00987F93"/>
    <w:rsid w:val="009900F0"/>
    <w:rsid w:val="00990C71"/>
    <w:rsid w:val="00990FE3"/>
    <w:rsid w:val="00991769"/>
    <w:rsid w:val="00992048"/>
    <w:rsid w:val="009920BC"/>
    <w:rsid w:val="0099245A"/>
    <w:rsid w:val="009924DF"/>
    <w:rsid w:val="009928DF"/>
    <w:rsid w:val="009928E6"/>
    <w:rsid w:val="00993B3B"/>
    <w:rsid w:val="00993F82"/>
    <w:rsid w:val="0099451E"/>
    <w:rsid w:val="00994812"/>
    <w:rsid w:val="00994A0E"/>
    <w:rsid w:val="00994C1F"/>
    <w:rsid w:val="009952BC"/>
    <w:rsid w:val="0099594E"/>
    <w:rsid w:val="009962B5"/>
    <w:rsid w:val="009967B3"/>
    <w:rsid w:val="0099691F"/>
    <w:rsid w:val="00996A18"/>
    <w:rsid w:val="00996BE7"/>
    <w:rsid w:val="00996E1C"/>
    <w:rsid w:val="00996F98"/>
    <w:rsid w:val="00997810"/>
    <w:rsid w:val="00997850"/>
    <w:rsid w:val="00997975"/>
    <w:rsid w:val="009A0A7A"/>
    <w:rsid w:val="009A14E4"/>
    <w:rsid w:val="009A18A2"/>
    <w:rsid w:val="009A235D"/>
    <w:rsid w:val="009A247A"/>
    <w:rsid w:val="009A2F5A"/>
    <w:rsid w:val="009A322A"/>
    <w:rsid w:val="009A3D45"/>
    <w:rsid w:val="009A4205"/>
    <w:rsid w:val="009A42B1"/>
    <w:rsid w:val="009A4BBD"/>
    <w:rsid w:val="009A4F11"/>
    <w:rsid w:val="009A58C3"/>
    <w:rsid w:val="009A5A8B"/>
    <w:rsid w:val="009A5F40"/>
    <w:rsid w:val="009A6292"/>
    <w:rsid w:val="009A6ED5"/>
    <w:rsid w:val="009A75CF"/>
    <w:rsid w:val="009A79E3"/>
    <w:rsid w:val="009A7F64"/>
    <w:rsid w:val="009B0B52"/>
    <w:rsid w:val="009B0C2C"/>
    <w:rsid w:val="009B130D"/>
    <w:rsid w:val="009B2995"/>
    <w:rsid w:val="009B34DD"/>
    <w:rsid w:val="009B3639"/>
    <w:rsid w:val="009B367B"/>
    <w:rsid w:val="009B42B6"/>
    <w:rsid w:val="009B4625"/>
    <w:rsid w:val="009B5822"/>
    <w:rsid w:val="009B6326"/>
    <w:rsid w:val="009B63A5"/>
    <w:rsid w:val="009B664F"/>
    <w:rsid w:val="009B7362"/>
    <w:rsid w:val="009B73FB"/>
    <w:rsid w:val="009B7653"/>
    <w:rsid w:val="009B7BB0"/>
    <w:rsid w:val="009B7CF2"/>
    <w:rsid w:val="009B7FFC"/>
    <w:rsid w:val="009C0B9A"/>
    <w:rsid w:val="009C0F18"/>
    <w:rsid w:val="009C13FA"/>
    <w:rsid w:val="009C15DD"/>
    <w:rsid w:val="009C183E"/>
    <w:rsid w:val="009C1ADC"/>
    <w:rsid w:val="009C3F85"/>
    <w:rsid w:val="009C434A"/>
    <w:rsid w:val="009C480D"/>
    <w:rsid w:val="009C4E27"/>
    <w:rsid w:val="009C4E39"/>
    <w:rsid w:val="009C5089"/>
    <w:rsid w:val="009C5EDF"/>
    <w:rsid w:val="009C6353"/>
    <w:rsid w:val="009C6C37"/>
    <w:rsid w:val="009C6CDF"/>
    <w:rsid w:val="009C72C2"/>
    <w:rsid w:val="009C7F09"/>
    <w:rsid w:val="009C7F0C"/>
    <w:rsid w:val="009D0179"/>
    <w:rsid w:val="009D02B3"/>
    <w:rsid w:val="009D1722"/>
    <w:rsid w:val="009D20CD"/>
    <w:rsid w:val="009D2298"/>
    <w:rsid w:val="009D309B"/>
    <w:rsid w:val="009D41B2"/>
    <w:rsid w:val="009D44F3"/>
    <w:rsid w:val="009D5233"/>
    <w:rsid w:val="009D5CD6"/>
    <w:rsid w:val="009D6450"/>
    <w:rsid w:val="009D6CC3"/>
    <w:rsid w:val="009D7148"/>
    <w:rsid w:val="009D73D8"/>
    <w:rsid w:val="009D7782"/>
    <w:rsid w:val="009D7BBF"/>
    <w:rsid w:val="009E02FD"/>
    <w:rsid w:val="009E0595"/>
    <w:rsid w:val="009E0689"/>
    <w:rsid w:val="009E0845"/>
    <w:rsid w:val="009E1502"/>
    <w:rsid w:val="009E245D"/>
    <w:rsid w:val="009E2ABF"/>
    <w:rsid w:val="009E3B89"/>
    <w:rsid w:val="009E3D86"/>
    <w:rsid w:val="009E4043"/>
    <w:rsid w:val="009E4122"/>
    <w:rsid w:val="009E4131"/>
    <w:rsid w:val="009E43A8"/>
    <w:rsid w:val="009E4449"/>
    <w:rsid w:val="009E4485"/>
    <w:rsid w:val="009E549E"/>
    <w:rsid w:val="009E55F7"/>
    <w:rsid w:val="009E5692"/>
    <w:rsid w:val="009E5940"/>
    <w:rsid w:val="009F032A"/>
    <w:rsid w:val="009F03A4"/>
    <w:rsid w:val="009F062A"/>
    <w:rsid w:val="009F0673"/>
    <w:rsid w:val="009F0B1D"/>
    <w:rsid w:val="009F0D43"/>
    <w:rsid w:val="009F0EF5"/>
    <w:rsid w:val="009F206D"/>
    <w:rsid w:val="009F241A"/>
    <w:rsid w:val="009F3C28"/>
    <w:rsid w:val="009F3DBF"/>
    <w:rsid w:val="009F3E9A"/>
    <w:rsid w:val="009F48D5"/>
    <w:rsid w:val="009F4F85"/>
    <w:rsid w:val="009F576A"/>
    <w:rsid w:val="009F5C9C"/>
    <w:rsid w:val="009F5F65"/>
    <w:rsid w:val="009F6688"/>
    <w:rsid w:val="009F68E6"/>
    <w:rsid w:val="009F6AB1"/>
    <w:rsid w:val="009F77F1"/>
    <w:rsid w:val="00A00257"/>
    <w:rsid w:val="00A002CD"/>
    <w:rsid w:val="00A00594"/>
    <w:rsid w:val="00A01193"/>
    <w:rsid w:val="00A02892"/>
    <w:rsid w:val="00A02C15"/>
    <w:rsid w:val="00A02DC0"/>
    <w:rsid w:val="00A02FA3"/>
    <w:rsid w:val="00A030C3"/>
    <w:rsid w:val="00A03491"/>
    <w:rsid w:val="00A03C08"/>
    <w:rsid w:val="00A03E46"/>
    <w:rsid w:val="00A0408F"/>
    <w:rsid w:val="00A04A6A"/>
    <w:rsid w:val="00A062AF"/>
    <w:rsid w:val="00A06587"/>
    <w:rsid w:val="00A067AE"/>
    <w:rsid w:val="00A067DE"/>
    <w:rsid w:val="00A06B8B"/>
    <w:rsid w:val="00A06C03"/>
    <w:rsid w:val="00A0715B"/>
    <w:rsid w:val="00A10147"/>
    <w:rsid w:val="00A109D8"/>
    <w:rsid w:val="00A11039"/>
    <w:rsid w:val="00A11522"/>
    <w:rsid w:val="00A115CF"/>
    <w:rsid w:val="00A11B00"/>
    <w:rsid w:val="00A11B9F"/>
    <w:rsid w:val="00A11C85"/>
    <w:rsid w:val="00A129C8"/>
    <w:rsid w:val="00A12A53"/>
    <w:rsid w:val="00A12EE7"/>
    <w:rsid w:val="00A131E6"/>
    <w:rsid w:val="00A13421"/>
    <w:rsid w:val="00A13727"/>
    <w:rsid w:val="00A13843"/>
    <w:rsid w:val="00A13B46"/>
    <w:rsid w:val="00A13C5E"/>
    <w:rsid w:val="00A13DC1"/>
    <w:rsid w:val="00A14341"/>
    <w:rsid w:val="00A14373"/>
    <w:rsid w:val="00A1452A"/>
    <w:rsid w:val="00A14672"/>
    <w:rsid w:val="00A146A5"/>
    <w:rsid w:val="00A14A7A"/>
    <w:rsid w:val="00A14FA3"/>
    <w:rsid w:val="00A15249"/>
    <w:rsid w:val="00A156FB"/>
    <w:rsid w:val="00A1592D"/>
    <w:rsid w:val="00A15957"/>
    <w:rsid w:val="00A16830"/>
    <w:rsid w:val="00A168CC"/>
    <w:rsid w:val="00A1692E"/>
    <w:rsid w:val="00A16EA4"/>
    <w:rsid w:val="00A1718E"/>
    <w:rsid w:val="00A17338"/>
    <w:rsid w:val="00A1735E"/>
    <w:rsid w:val="00A177FB"/>
    <w:rsid w:val="00A1796C"/>
    <w:rsid w:val="00A17D2E"/>
    <w:rsid w:val="00A214C2"/>
    <w:rsid w:val="00A21593"/>
    <w:rsid w:val="00A22505"/>
    <w:rsid w:val="00A22A81"/>
    <w:rsid w:val="00A22C21"/>
    <w:rsid w:val="00A22EAC"/>
    <w:rsid w:val="00A234DA"/>
    <w:rsid w:val="00A2360E"/>
    <w:rsid w:val="00A23A01"/>
    <w:rsid w:val="00A23B1B"/>
    <w:rsid w:val="00A23DCE"/>
    <w:rsid w:val="00A24333"/>
    <w:rsid w:val="00A243E2"/>
    <w:rsid w:val="00A24748"/>
    <w:rsid w:val="00A24864"/>
    <w:rsid w:val="00A24B38"/>
    <w:rsid w:val="00A25553"/>
    <w:rsid w:val="00A255F8"/>
    <w:rsid w:val="00A25BDF"/>
    <w:rsid w:val="00A2604E"/>
    <w:rsid w:val="00A260A8"/>
    <w:rsid w:val="00A2666E"/>
    <w:rsid w:val="00A278BB"/>
    <w:rsid w:val="00A30204"/>
    <w:rsid w:val="00A3065C"/>
    <w:rsid w:val="00A30C73"/>
    <w:rsid w:val="00A31365"/>
    <w:rsid w:val="00A31505"/>
    <w:rsid w:val="00A31878"/>
    <w:rsid w:val="00A31BD7"/>
    <w:rsid w:val="00A32960"/>
    <w:rsid w:val="00A32BEF"/>
    <w:rsid w:val="00A334AC"/>
    <w:rsid w:val="00A3376E"/>
    <w:rsid w:val="00A34A14"/>
    <w:rsid w:val="00A34AED"/>
    <w:rsid w:val="00A35351"/>
    <w:rsid w:val="00A35AB3"/>
    <w:rsid w:val="00A35E0F"/>
    <w:rsid w:val="00A36723"/>
    <w:rsid w:val="00A36747"/>
    <w:rsid w:val="00A36920"/>
    <w:rsid w:val="00A36AED"/>
    <w:rsid w:val="00A36B43"/>
    <w:rsid w:val="00A36BF2"/>
    <w:rsid w:val="00A376C1"/>
    <w:rsid w:val="00A37880"/>
    <w:rsid w:val="00A37CE3"/>
    <w:rsid w:val="00A37EA6"/>
    <w:rsid w:val="00A404CA"/>
    <w:rsid w:val="00A408FE"/>
    <w:rsid w:val="00A40BB1"/>
    <w:rsid w:val="00A40EE0"/>
    <w:rsid w:val="00A41B6C"/>
    <w:rsid w:val="00A41D99"/>
    <w:rsid w:val="00A4256C"/>
    <w:rsid w:val="00A437DF"/>
    <w:rsid w:val="00A44399"/>
    <w:rsid w:val="00A44C98"/>
    <w:rsid w:val="00A44E2F"/>
    <w:rsid w:val="00A46C08"/>
    <w:rsid w:val="00A47393"/>
    <w:rsid w:val="00A50796"/>
    <w:rsid w:val="00A507A2"/>
    <w:rsid w:val="00A50F97"/>
    <w:rsid w:val="00A5149A"/>
    <w:rsid w:val="00A51C99"/>
    <w:rsid w:val="00A52385"/>
    <w:rsid w:val="00A52A8B"/>
    <w:rsid w:val="00A53A82"/>
    <w:rsid w:val="00A541F9"/>
    <w:rsid w:val="00A54533"/>
    <w:rsid w:val="00A557F3"/>
    <w:rsid w:val="00A55E31"/>
    <w:rsid w:val="00A56683"/>
    <w:rsid w:val="00A5673A"/>
    <w:rsid w:val="00A56C30"/>
    <w:rsid w:val="00A603DA"/>
    <w:rsid w:val="00A60693"/>
    <w:rsid w:val="00A60701"/>
    <w:rsid w:val="00A60809"/>
    <w:rsid w:val="00A616C9"/>
    <w:rsid w:val="00A6172F"/>
    <w:rsid w:val="00A618A6"/>
    <w:rsid w:val="00A6196D"/>
    <w:rsid w:val="00A61ADF"/>
    <w:rsid w:val="00A61D74"/>
    <w:rsid w:val="00A61EDE"/>
    <w:rsid w:val="00A6263C"/>
    <w:rsid w:val="00A62AD1"/>
    <w:rsid w:val="00A62D27"/>
    <w:rsid w:val="00A634A2"/>
    <w:rsid w:val="00A658E2"/>
    <w:rsid w:val="00A6644B"/>
    <w:rsid w:val="00A66C29"/>
    <w:rsid w:val="00A672BF"/>
    <w:rsid w:val="00A67E99"/>
    <w:rsid w:val="00A67EDD"/>
    <w:rsid w:val="00A70598"/>
    <w:rsid w:val="00A70A47"/>
    <w:rsid w:val="00A70E4D"/>
    <w:rsid w:val="00A71216"/>
    <w:rsid w:val="00A71A57"/>
    <w:rsid w:val="00A72055"/>
    <w:rsid w:val="00A7224D"/>
    <w:rsid w:val="00A72882"/>
    <w:rsid w:val="00A72B68"/>
    <w:rsid w:val="00A737DC"/>
    <w:rsid w:val="00A73E73"/>
    <w:rsid w:val="00A73F3E"/>
    <w:rsid w:val="00A749BF"/>
    <w:rsid w:val="00A74C4F"/>
    <w:rsid w:val="00A74E8A"/>
    <w:rsid w:val="00A7505C"/>
    <w:rsid w:val="00A75718"/>
    <w:rsid w:val="00A75D28"/>
    <w:rsid w:val="00A762BB"/>
    <w:rsid w:val="00A76F37"/>
    <w:rsid w:val="00A773D5"/>
    <w:rsid w:val="00A77885"/>
    <w:rsid w:val="00A77E10"/>
    <w:rsid w:val="00A80134"/>
    <w:rsid w:val="00A80361"/>
    <w:rsid w:val="00A803DC"/>
    <w:rsid w:val="00A80746"/>
    <w:rsid w:val="00A80B75"/>
    <w:rsid w:val="00A80BB6"/>
    <w:rsid w:val="00A80F56"/>
    <w:rsid w:val="00A81323"/>
    <w:rsid w:val="00A82943"/>
    <w:rsid w:val="00A82B7D"/>
    <w:rsid w:val="00A82E14"/>
    <w:rsid w:val="00A83159"/>
    <w:rsid w:val="00A83226"/>
    <w:rsid w:val="00A8325F"/>
    <w:rsid w:val="00A834A5"/>
    <w:rsid w:val="00A8421A"/>
    <w:rsid w:val="00A84485"/>
    <w:rsid w:val="00A8465A"/>
    <w:rsid w:val="00A8466E"/>
    <w:rsid w:val="00A84E38"/>
    <w:rsid w:val="00A85279"/>
    <w:rsid w:val="00A8598C"/>
    <w:rsid w:val="00A86260"/>
    <w:rsid w:val="00A864D3"/>
    <w:rsid w:val="00A868F6"/>
    <w:rsid w:val="00A86967"/>
    <w:rsid w:val="00A87091"/>
    <w:rsid w:val="00A8722B"/>
    <w:rsid w:val="00A8771C"/>
    <w:rsid w:val="00A901E9"/>
    <w:rsid w:val="00A9047B"/>
    <w:rsid w:val="00A90A5E"/>
    <w:rsid w:val="00A91249"/>
    <w:rsid w:val="00A9176E"/>
    <w:rsid w:val="00A91B3B"/>
    <w:rsid w:val="00A91D3E"/>
    <w:rsid w:val="00A91EE8"/>
    <w:rsid w:val="00A92915"/>
    <w:rsid w:val="00A92E28"/>
    <w:rsid w:val="00A93CE5"/>
    <w:rsid w:val="00A9483E"/>
    <w:rsid w:val="00A94F7A"/>
    <w:rsid w:val="00A95568"/>
    <w:rsid w:val="00A95657"/>
    <w:rsid w:val="00A9576B"/>
    <w:rsid w:val="00A958D6"/>
    <w:rsid w:val="00A95B7E"/>
    <w:rsid w:val="00A95D3B"/>
    <w:rsid w:val="00A95ECD"/>
    <w:rsid w:val="00A9643D"/>
    <w:rsid w:val="00A971FC"/>
    <w:rsid w:val="00AA0081"/>
    <w:rsid w:val="00AA03E9"/>
    <w:rsid w:val="00AA0578"/>
    <w:rsid w:val="00AA08AF"/>
    <w:rsid w:val="00AA1082"/>
    <w:rsid w:val="00AA10AF"/>
    <w:rsid w:val="00AA130A"/>
    <w:rsid w:val="00AA1594"/>
    <w:rsid w:val="00AA1A67"/>
    <w:rsid w:val="00AA2053"/>
    <w:rsid w:val="00AA21E0"/>
    <w:rsid w:val="00AA21E9"/>
    <w:rsid w:val="00AA2363"/>
    <w:rsid w:val="00AA2559"/>
    <w:rsid w:val="00AA26AA"/>
    <w:rsid w:val="00AA2C98"/>
    <w:rsid w:val="00AA306C"/>
    <w:rsid w:val="00AA3335"/>
    <w:rsid w:val="00AA3675"/>
    <w:rsid w:val="00AA36D3"/>
    <w:rsid w:val="00AA3A9A"/>
    <w:rsid w:val="00AA4068"/>
    <w:rsid w:val="00AA4D60"/>
    <w:rsid w:val="00AA529C"/>
    <w:rsid w:val="00AA54F1"/>
    <w:rsid w:val="00AA5A55"/>
    <w:rsid w:val="00AA5CB6"/>
    <w:rsid w:val="00AA5F6A"/>
    <w:rsid w:val="00AA6797"/>
    <w:rsid w:val="00AA68A5"/>
    <w:rsid w:val="00AA7020"/>
    <w:rsid w:val="00AA7E82"/>
    <w:rsid w:val="00AA7EA0"/>
    <w:rsid w:val="00AB01A9"/>
    <w:rsid w:val="00AB0383"/>
    <w:rsid w:val="00AB06BB"/>
    <w:rsid w:val="00AB06EC"/>
    <w:rsid w:val="00AB0844"/>
    <w:rsid w:val="00AB0C23"/>
    <w:rsid w:val="00AB10CD"/>
    <w:rsid w:val="00AB1374"/>
    <w:rsid w:val="00AB1584"/>
    <w:rsid w:val="00AB2904"/>
    <w:rsid w:val="00AB2B06"/>
    <w:rsid w:val="00AB2FC9"/>
    <w:rsid w:val="00AB31C7"/>
    <w:rsid w:val="00AB3281"/>
    <w:rsid w:val="00AB3327"/>
    <w:rsid w:val="00AB355D"/>
    <w:rsid w:val="00AB395B"/>
    <w:rsid w:val="00AB3DF1"/>
    <w:rsid w:val="00AB3F42"/>
    <w:rsid w:val="00AB42D1"/>
    <w:rsid w:val="00AB4480"/>
    <w:rsid w:val="00AB4A5F"/>
    <w:rsid w:val="00AB4AD5"/>
    <w:rsid w:val="00AB4CBB"/>
    <w:rsid w:val="00AB5908"/>
    <w:rsid w:val="00AB64DE"/>
    <w:rsid w:val="00AB6AD1"/>
    <w:rsid w:val="00AB6FE8"/>
    <w:rsid w:val="00AB7092"/>
    <w:rsid w:val="00AB7117"/>
    <w:rsid w:val="00AB718A"/>
    <w:rsid w:val="00AB73F4"/>
    <w:rsid w:val="00AB7F8E"/>
    <w:rsid w:val="00AC067A"/>
    <w:rsid w:val="00AC06DC"/>
    <w:rsid w:val="00AC0706"/>
    <w:rsid w:val="00AC0834"/>
    <w:rsid w:val="00AC1203"/>
    <w:rsid w:val="00AC125E"/>
    <w:rsid w:val="00AC13EC"/>
    <w:rsid w:val="00AC1636"/>
    <w:rsid w:val="00AC18D8"/>
    <w:rsid w:val="00AC1C13"/>
    <w:rsid w:val="00AC1E01"/>
    <w:rsid w:val="00AC21D3"/>
    <w:rsid w:val="00AC2305"/>
    <w:rsid w:val="00AC245B"/>
    <w:rsid w:val="00AC3049"/>
    <w:rsid w:val="00AC3718"/>
    <w:rsid w:val="00AC3934"/>
    <w:rsid w:val="00AC3C5C"/>
    <w:rsid w:val="00AC3C9F"/>
    <w:rsid w:val="00AC45DF"/>
    <w:rsid w:val="00AC474D"/>
    <w:rsid w:val="00AC4DFD"/>
    <w:rsid w:val="00AC4EFC"/>
    <w:rsid w:val="00AC5040"/>
    <w:rsid w:val="00AC5652"/>
    <w:rsid w:val="00AC58FD"/>
    <w:rsid w:val="00AC5B20"/>
    <w:rsid w:val="00AC6261"/>
    <w:rsid w:val="00AC6343"/>
    <w:rsid w:val="00AC691C"/>
    <w:rsid w:val="00AC6C38"/>
    <w:rsid w:val="00AC6EFF"/>
    <w:rsid w:val="00AC74B6"/>
    <w:rsid w:val="00AC768D"/>
    <w:rsid w:val="00AC7700"/>
    <w:rsid w:val="00AC777F"/>
    <w:rsid w:val="00AC78ED"/>
    <w:rsid w:val="00AD0D41"/>
    <w:rsid w:val="00AD1822"/>
    <w:rsid w:val="00AD18C9"/>
    <w:rsid w:val="00AD1A96"/>
    <w:rsid w:val="00AD285F"/>
    <w:rsid w:val="00AD2F36"/>
    <w:rsid w:val="00AD33D2"/>
    <w:rsid w:val="00AD35C0"/>
    <w:rsid w:val="00AD35F7"/>
    <w:rsid w:val="00AD3D80"/>
    <w:rsid w:val="00AD427B"/>
    <w:rsid w:val="00AD4584"/>
    <w:rsid w:val="00AD49D2"/>
    <w:rsid w:val="00AD4B92"/>
    <w:rsid w:val="00AD4CF3"/>
    <w:rsid w:val="00AD4D60"/>
    <w:rsid w:val="00AD4DA8"/>
    <w:rsid w:val="00AD4E57"/>
    <w:rsid w:val="00AD4E94"/>
    <w:rsid w:val="00AD547F"/>
    <w:rsid w:val="00AD5BCF"/>
    <w:rsid w:val="00AD5F41"/>
    <w:rsid w:val="00AD6413"/>
    <w:rsid w:val="00AD65F5"/>
    <w:rsid w:val="00AD69EB"/>
    <w:rsid w:val="00AD6BD1"/>
    <w:rsid w:val="00AD6D2F"/>
    <w:rsid w:val="00AD6D82"/>
    <w:rsid w:val="00AD7002"/>
    <w:rsid w:val="00AD7011"/>
    <w:rsid w:val="00AD793A"/>
    <w:rsid w:val="00AD7AC4"/>
    <w:rsid w:val="00AD7CD9"/>
    <w:rsid w:val="00AD7E93"/>
    <w:rsid w:val="00AE04FB"/>
    <w:rsid w:val="00AE0BBC"/>
    <w:rsid w:val="00AE1139"/>
    <w:rsid w:val="00AE13A8"/>
    <w:rsid w:val="00AE1604"/>
    <w:rsid w:val="00AE194D"/>
    <w:rsid w:val="00AE1CF0"/>
    <w:rsid w:val="00AE2184"/>
    <w:rsid w:val="00AE253C"/>
    <w:rsid w:val="00AE2E69"/>
    <w:rsid w:val="00AE302D"/>
    <w:rsid w:val="00AE35EA"/>
    <w:rsid w:val="00AE38EC"/>
    <w:rsid w:val="00AE3D4A"/>
    <w:rsid w:val="00AE444F"/>
    <w:rsid w:val="00AE47B8"/>
    <w:rsid w:val="00AE48BF"/>
    <w:rsid w:val="00AE4F35"/>
    <w:rsid w:val="00AE5022"/>
    <w:rsid w:val="00AE55CA"/>
    <w:rsid w:val="00AE5956"/>
    <w:rsid w:val="00AE5D38"/>
    <w:rsid w:val="00AE5FAD"/>
    <w:rsid w:val="00AE619F"/>
    <w:rsid w:val="00AE64C5"/>
    <w:rsid w:val="00AE6B03"/>
    <w:rsid w:val="00AE6E57"/>
    <w:rsid w:val="00AE74EE"/>
    <w:rsid w:val="00AE75A1"/>
    <w:rsid w:val="00AE79AC"/>
    <w:rsid w:val="00AF04D3"/>
    <w:rsid w:val="00AF06FE"/>
    <w:rsid w:val="00AF0A89"/>
    <w:rsid w:val="00AF10EE"/>
    <w:rsid w:val="00AF188C"/>
    <w:rsid w:val="00AF1923"/>
    <w:rsid w:val="00AF1BEA"/>
    <w:rsid w:val="00AF1F81"/>
    <w:rsid w:val="00AF22C5"/>
    <w:rsid w:val="00AF2383"/>
    <w:rsid w:val="00AF2E15"/>
    <w:rsid w:val="00AF3391"/>
    <w:rsid w:val="00AF37EA"/>
    <w:rsid w:val="00AF3B8F"/>
    <w:rsid w:val="00AF4782"/>
    <w:rsid w:val="00AF486C"/>
    <w:rsid w:val="00AF4DAA"/>
    <w:rsid w:val="00AF4F10"/>
    <w:rsid w:val="00AF5582"/>
    <w:rsid w:val="00AF61F8"/>
    <w:rsid w:val="00AF67DD"/>
    <w:rsid w:val="00AF6D33"/>
    <w:rsid w:val="00AF7DEF"/>
    <w:rsid w:val="00B00169"/>
    <w:rsid w:val="00B00A99"/>
    <w:rsid w:val="00B01784"/>
    <w:rsid w:val="00B0196B"/>
    <w:rsid w:val="00B01D82"/>
    <w:rsid w:val="00B01F51"/>
    <w:rsid w:val="00B028E4"/>
    <w:rsid w:val="00B029BA"/>
    <w:rsid w:val="00B02ACD"/>
    <w:rsid w:val="00B02BA8"/>
    <w:rsid w:val="00B031AA"/>
    <w:rsid w:val="00B0358D"/>
    <w:rsid w:val="00B036BC"/>
    <w:rsid w:val="00B038FC"/>
    <w:rsid w:val="00B03903"/>
    <w:rsid w:val="00B03BC6"/>
    <w:rsid w:val="00B03BEE"/>
    <w:rsid w:val="00B044B4"/>
    <w:rsid w:val="00B04534"/>
    <w:rsid w:val="00B04D52"/>
    <w:rsid w:val="00B04E75"/>
    <w:rsid w:val="00B0517E"/>
    <w:rsid w:val="00B05552"/>
    <w:rsid w:val="00B05C69"/>
    <w:rsid w:val="00B05D2B"/>
    <w:rsid w:val="00B061B0"/>
    <w:rsid w:val="00B0631A"/>
    <w:rsid w:val="00B06771"/>
    <w:rsid w:val="00B06FAA"/>
    <w:rsid w:val="00B0728F"/>
    <w:rsid w:val="00B07815"/>
    <w:rsid w:val="00B104FF"/>
    <w:rsid w:val="00B106AF"/>
    <w:rsid w:val="00B10DB2"/>
    <w:rsid w:val="00B10F8F"/>
    <w:rsid w:val="00B11314"/>
    <w:rsid w:val="00B115E2"/>
    <w:rsid w:val="00B116A9"/>
    <w:rsid w:val="00B121DF"/>
    <w:rsid w:val="00B12220"/>
    <w:rsid w:val="00B12851"/>
    <w:rsid w:val="00B13223"/>
    <w:rsid w:val="00B138E3"/>
    <w:rsid w:val="00B13AC9"/>
    <w:rsid w:val="00B14F96"/>
    <w:rsid w:val="00B15378"/>
    <w:rsid w:val="00B15CDE"/>
    <w:rsid w:val="00B1689F"/>
    <w:rsid w:val="00B17273"/>
    <w:rsid w:val="00B173B8"/>
    <w:rsid w:val="00B17605"/>
    <w:rsid w:val="00B178FA"/>
    <w:rsid w:val="00B17EB4"/>
    <w:rsid w:val="00B20918"/>
    <w:rsid w:val="00B209AB"/>
    <w:rsid w:val="00B20F80"/>
    <w:rsid w:val="00B20FC2"/>
    <w:rsid w:val="00B21E14"/>
    <w:rsid w:val="00B22048"/>
    <w:rsid w:val="00B22887"/>
    <w:rsid w:val="00B23267"/>
    <w:rsid w:val="00B235C6"/>
    <w:rsid w:val="00B236F4"/>
    <w:rsid w:val="00B23CB9"/>
    <w:rsid w:val="00B24CFE"/>
    <w:rsid w:val="00B24FE1"/>
    <w:rsid w:val="00B2582A"/>
    <w:rsid w:val="00B259D7"/>
    <w:rsid w:val="00B25E04"/>
    <w:rsid w:val="00B25F60"/>
    <w:rsid w:val="00B26A0F"/>
    <w:rsid w:val="00B26CE8"/>
    <w:rsid w:val="00B27149"/>
    <w:rsid w:val="00B27860"/>
    <w:rsid w:val="00B27960"/>
    <w:rsid w:val="00B27BB9"/>
    <w:rsid w:val="00B27E26"/>
    <w:rsid w:val="00B3034D"/>
    <w:rsid w:val="00B307DC"/>
    <w:rsid w:val="00B30A4D"/>
    <w:rsid w:val="00B30DF1"/>
    <w:rsid w:val="00B310D2"/>
    <w:rsid w:val="00B315A4"/>
    <w:rsid w:val="00B31C5F"/>
    <w:rsid w:val="00B32DFF"/>
    <w:rsid w:val="00B32FDE"/>
    <w:rsid w:val="00B33E45"/>
    <w:rsid w:val="00B343BF"/>
    <w:rsid w:val="00B347ED"/>
    <w:rsid w:val="00B34836"/>
    <w:rsid w:val="00B34929"/>
    <w:rsid w:val="00B34AE2"/>
    <w:rsid w:val="00B34C44"/>
    <w:rsid w:val="00B3528A"/>
    <w:rsid w:val="00B35F7A"/>
    <w:rsid w:val="00B36675"/>
    <w:rsid w:val="00B37056"/>
    <w:rsid w:val="00B370A1"/>
    <w:rsid w:val="00B37529"/>
    <w:rsid w:val="00B40663"/>
    <w:rsid w:val="00B40A02"/>
    <w:rsid w:val="00B41408"/>
    <w:rsid w:val="00B416A3"/>
    <w:rsid w:val="00B41CFB"/>
    <w:rsid w:val="00B422B5"/>
    <w:rsid w:val="00B43749"/>
    <w:rsid w:val="00B43ADC"/>
    <w:rsid w:val="00B43C27"/>
    <w:rsid w:val="00B4484F"/>
    <w:rsid w:val="00B454FD"/>
    <w:rsid w:val="00B464ED"/>
    <w:rsid w:val="00B46D62"/>
    <w:rsid w:val="00B46EE5"/>
    <w:rsid w:val="00B46F78"/>
    <w:rsid w:val="00B46F9A"/>
    <w:rsid w:val="00B47090"/>
    <w:rsid w:val="00B47DFE"/>
    <w:rsid w:val="00B504AB"/>
    <w:rsid w:val="00B507F2"/>
    <w:rsid w:val="00B50941"/>
    <w:rsid w:val="00B5296E"/>
    <w:rsid w:val="00B52CF7"/>
    <w:rsid w:val="00B53238"/>
    <w:rsid w:val="00B5329F"/>
    <w:rsid w:val="00B534ED"/>
    <w:rsid w:val="00B53694"/>
    <w:rsid w:val="00B53A8F"/>
    <w:rsid w:val="00B53BC3"/>
    <w:rsid w:val="00B53F37"/>
    <w:rsid w:val="00B545F5"/>
    <w:rsid w:val="00B548EE"/>
    <w:rsid w:val="00B54A54"/>
    <w:rsid w:val="00B54F13"/>
    <w:rsid w:val="00B5520C"/>
    <w:rsid w:val="00B55CAD"/>
    <w:rsid w:val="00B55F99"/>
    <w:rsid w:val="00B568B0"/>
    <w:rsid w:val="00B56A7E"/>
    <w:rsid w:val="00B56EB4"/>
    <w:rsid w:val="00B57014"/>
    <w:rsid w:val="00B5730B"/>
    <w:rsid w:val="00B57413"/>
    <w:rsid w:val="00B61108"/>
    <w:rsid w:val="00B61971"/>
    <w:rsid w:val="00B61BBD"/>
    <w:rsid w:val="00B628E2"/>
    <w:rsid w:val="00B62A6E"/>
    <w:rsid w:val="00B62BE0"/>
    <w:rsid w:val="00B641DB"/>
    <w:rsid w:val="00B6439B"/>
    <w:rsid w:val="00B645C0"/>
    <w:rsid w:val="00B648F8"/>
    <w:rsid w:val="00B64E83"/>
    <w:rsid w:val="00B659EE"/>
    <w:rsid w:val="00B66096"/>
    <w:rsid w:val="00B660A4"/>
    <w:rsid w:val="00B6676F"/>
    <w:rsid w:val="00B67321"/>
    <w:rsid w:val="00B674BB"/>
    <w:rsid w:val="00B67559"/>
    <w:rsid w:val="00B67884"/>
    <w:rsid w:val="00B679A0"/>
    <w:rsid w:val="00B679CD"/>
    <w:rsid w:val="00B67A79"/>
    <w:rsid w:val="00B67AFD"/>
    <w:rsid w:val="00B70559"/>
    <w:rsid w:val="00B71007"/>
    <w:rsid w:val="00B71472"/>
    <w:rsid w:val="00B71B1E"/>
    <w:rsid w:val="00B71BD3"/>
    <w:rsid w:val="00B728FF"/>
    <w:rsid w:val="00B72959"/>
    <w:rsid w:val="00B7297D"/>
    <w:rsid w:val="00B72D62"/>
    <w:rsid w:val="00B7373E"/>
    <w:rsid w:val="00B73A0A"/>
    <w:rsid w:val="00B73D2C"/>
    <w:rsid w:val="00B744A6"/>
    <w:rsid w:val="00B7461A"/>
    <w:rsid w:val="00B74920"/>
    <w:rsid w:val="00B75644"/>
    <w:rsid w:val="00B756D2"/>
    <w:rsid w:val="00B7581B"/>
    <w:rsid w:val="00B76082"/>
    <w:rsid w:val="00B762A8"/>
    <w:rsid w:val="00B7651F"/>
    <w:rsid w:val="00B76751"/>
    <w:rsid w:val="00B76A13"/>
    <w:rsid w:val="00B76C7C"/>
    <w:rsid w:val="00B76D1F"/>
    <w:rsid w:val="00B771FD"/>
    <w:rsid w:val="00B807EF"/>
    <w:rsid w:val="00B80E41"/>
    <w:rsid w:val="00B81281"/>
    <w:rsid w:val="00B813D4"/>
    <w:rsid w:val="00B81426"/>
    <w:rsid w:val="00B8142A"/>
    <w:rsid w:val="00B81B5F"/>
    <w:rsid w:val="00B81B9C"/>
    <w:rsid w:val="00B81E6D"/>
    <w:rsid w:val="00B82741"/>
    <w:rsid w:val="00B831CD"/>
    <w:rsid w:val="00B83D78"/>
    <w:rsid w:val="00B83E6F"/>
    <w:rsid w:val="00B8526A"/>
    <w:rsid w:val="00B85790"/>
    <w:rsid w:val="00B863AB"/>
    <w:rsid w:val="00B864EC"/>
    <w:rsid w:val="00B868B7"/>
    <w:rsid w:val="00B8702E"/>
    <w:rsid w:val="00B874B8"/>
    <w:rsid w:val="00B87F09"/>
    <w:rsid w:val="00B9033A"/>
    <w:rsid w:val="00B90A5B"/>
    <w:rsid w:val="00B91223"/>
    <w:rsid w:val="00B916DA"/>
    <w:rsid w:val="00B91754"/>
    <w:rsid w:val="00B91B9D"/>
    <w:rsid w:val="00B91F98"/>
    <w:rsid w:val="00B92456"/>
    <w:rsid w:val="00B924E5"/>
    <w:rsid w:val="00B92C29"/>
    <w:rsid w:val="00B931CB"/>
    <w:rsid w:val="00B9494F"/>
    <w:rsid w:val="00B9544F"/>
    <w:rsid w:val="00B95D44"/>
    <w:rsid w:val="00B966E7"/>
    <w:rsid w:val="00B971DB"/>
    <w:rsid w:val="00B97DA0"/>
    <w:rsid w:val="00BA0A3C"/>
    <w:rsid w:val="00BA0F5E"/>
    <w:rsid w:val="00BA1108"/>
    <w:rsid w:val="00BA16A6"/>
    <w:rsid w:val="00BA2174"/>
    <w:rsid w:val="00BA2676"/>
    <w:rsid w:val="00BA36DF"/>
    <w:rsid w:val="00BA37F2"/>
    <w:rsid w:val="00BA3BAF"/>
    <w:rsid w:val="00BA3E8B"/>
    <w:rsid w:val="00BA4701"/>
    <w:rsid w:val="00BA470F"/>
    <w:rsid w:val="00BA49F6"/>
    <w:rsid w:val="00BA4E91"/>
    <w:rsid w:val="00BA591E"/>
    <w:rsid w:val="00BA5966"/>
    <w:rsid w:val="00BA5ADC"/>
    <w:rsid w:val="00BA5F46"/>
    <w:rsid w:val="00BA607C"/>
    <w:rsid w:val="00BA6358"/>
    <w:rsid w:val="00BA63A6"/>
    <w:rsid w:val="00BA6404"/>
    <w:rsid w:val="00BA68EB"/>
    <w:rsid w:val="00BA69F2"/>
    <w:rsid w:val="00BA6C34"/>
    <w:rsid w:val="00BA764B"/>
    <w:rsid w:val="00BA7E93"/>
    <w:rsid w:val="00BB03C4"/>
    <w:rsid w:val="00BB06C8"/>
    <w:rsid w:val="00BB0A5E"/>
    <w:rsid w:val="00BB0C39"/>
    <w:rsid w:val="00BB1544"/>
    <w:rsid w:val="00BB1554"/>
    <w:rsid w:val="00BB1673"/>
    <w:rsid w:val="00BB2026"/>
    <w:rsid w:val="00BB2117"/>
    <w:rsid w:val="00BB2330"/>
    <w:rsid w:val="00BB24FF"/>
    <w:rsid w:val="00BB2ADB"/>
    <w:rsid w:val="00BB2AE6"/>
    <w:rsid w:val="00BB392B"/>
    <w:rsid w:val="00BB3E2A"/>
    <w:rsid w:val="00BB4831"/>
    <w:rsid w:val="00BB4BF7"/>
    <w:rsid w:val="00BB5DE1"/>
    <w:rsid w:val="00BB5FFF"/>
    <w:rsid w:val="00BB6707"/>
    <w:rsid w:val="00BB67D0"/>
    <w:rsid w:val="00BB6F22"/>
    <w:rsid w:val="00BB6F73"/>
    <w:rsid w:val="00BB797E"/>
    <w:rsid w:val="00BC01CF"/>
    <w:rsid w:val="00BC02D2"/>
    <w:rsid w:val="00BC0479"/>
    <w:rsid w:val="00BC080B"/>
    <w:rsid w:val="00BC0BD0"/>
    <w:rsid w:val="00BC1325"/>
    <w:rsid w:val="00BC1529"/>
    <w:rsid w:val="00BC16F5"/>
    <w:rsid w:val="00BC1814"/>
    <w:rsid w:val="00BC18D3"/>
    <w:rsid w:val="00BC2109"/>
    <w:rsid w:val="00BC287D"/>
    <w:rsid w:val="00BC2BC3"/>
    <w:rsid w:val="00BC2F90"/>
    <w:rsid w:val="00BC3117"/>
    <w:rsid w:val="00BC3557"/>
    <w:rsid w:val="00BC3798"/>
    <w:rsid w:val="00BC394A"/>
    <w:rsid w:val="00BC3C44"/>
    <w:rsid w:val="00BC4034"/>
    <w:rsid w:val="00BC4988"/>
    <w:rsid w:val="00BC4C3F"/>
    <w:rsid w:val="00BC4E1D"/>
    <w:rsid w:val="00BC5626"/>
    <w:rsid w:val="00BC57A6"/>
    <w:rsid w:val="00BC5ADD"/>
    <w:rsid w:val="00BC621D"/>
    <w:rsid w:val="00BC68E2"/>
    <w:rsid w:val="00BC6F2B"/>
    <w:rsid w:val="00BC71D9"/>
    <w:rsid w:val="00BC766F"/>
    <w:rsid w:val="00BD0160"/>
    <w:rsid w:val="00BD079D"/>
    <w:rsid w:val="00BD0C5F"/>
    <w:rsid w:val="00BD10DA"/>
    <w:rsid w:val="00BD20C1"/>
    <w:rsid w:val="00BD2EB7"/>
    <w:rsid w:val="00BD3258"/>
    <w:rsid w:val="00BD32E5"/>
    <w:rsid w:val="00BD3593"/>
    <w:rsid w:val="00BD380F"/>
    <w:rsid w:val="00BD3AE4"/>
    <w:rsid w:val="00BD3B05"/>
    <w:rsid w:val="00BD3E2E"/>
    <w:rsid w:val="00BD45DE"/>
    <w:rsid w:val="00BD4E6F"/>
    <w:rsid w:val="00BD4F53"/>
    <w:rsid w:val="00BD50A4"/>
    <w:rsid w:val="00BD516D"/>
    <w:rsid w:val="00BD5A01"/>
    <w:rsid w:val="00BD5D9D"/>
    <w:rsid w:val="00BD614C"/>
    <w:rsid w:val="00BD6745"/>
    <w:rsid w:val="00BD6DC3"/>
    <w:rsid w:val="00BD6EAC"/>
    <w:rsid w:val="00BD6EBF"/>
    <w:rsid w:val="00BD7630"/>
    <w:rsid w:val="00BE0C1F"/>
    <w:rsid w:val="00BE1CB2"/>
    <w:rsid w:val="00BE1FBA"/>
    <w:rsid w:val="00BE2543"/>
    <w:rsid w:val="00BE2B48"/>
    <w:rsid w:val="00BE3418"/>
    <w:rsid w:val="00BE3B98"/>
    <w:rsid w:val="00BE4373"/>
    <w:rsid w:val="00BE5C50"/>
    <w:rsid w:val="00BE5E50"/>
    <w:rsid w:val="00BE603A"/>
    <w:rsid w:val="00BE65B8"/>
    <w:rsid w:val="00BE6767"/>
    <w:rsid w:val="00BE6D02"/>
    <w:rsid w:val="00BE6EAA"/>
    <w:rsid w:val="00BE74A7"/>
    <w:rsid w:val="00BE77EC"/>
    <w:rsid w:val="00BE7B01"/>
    <w:rsid w:val="00BF069A"/>
    <w:rsid w:val="00BF0B2B"/>
    <w:rsid w:val="00BF1C5B"/>
    <w:rsid w:val="00BF1EB1"/>
    <w:rsid w:val="00BF2059"/>
    <w:rsid w:val="00BF2341"/>
    <w:rsid w:val="00BF27C0"/>
    <w:rsid w:val="00BF34B1"/>
    <w:rsid w:val="00BF3B60"/>
    <w:rsid w:val="00BF46EE"/>
    <w:rsid w:val="00BF4742"/>
    <w:rsid w:val="00BF4F17"/>
    <w:rsid w:val="00BF5DAD"/>
    <w:rsid w:val="00BF6660"/>
    <w:rsid w:val="00BF725A"/>
    <w:rsid w:val="00BF749C"/>
    <w:rsid w:val="00BF7DB5"/>
    <w:rsid w:val="00BF7F85"/>
    <w:rsid w:val="00C00FA1"/>
    <w:rsid w:val="00C01AE6"/>
    <w:rsid w:val="00C01AFF"/>
    <w:rsid w:val="00C01C23"/>
    <w:rsid w:val="00C02713"/>
    <w:rsid w:val="00C02886"/>
    <w:rsid w:val="00C02935"/>
    <w:rsid w:val="00C031F4"/>
    <w:rsid w:val="00C0344E"/>
    <w:rsid w:val="00C03599"/>
    <w:rsid w:val="00C03878"/>
    <w:rsid w:val="00C040E5"/>
    <w:rsid w:val="00C0499E"/>
    <w:rsid w:val="00C0536F"/>
    <w:rsid w:val="00C05876"/>
    <w:rsid w:val="00C06798"/>
    <w:rsid w:val="00C07EA5"/>
    <w:rsid w:val="00C102F3"/>
    <w:rsid w:val="00C10E95"/>
    <w:rsid w:val="00C11ACD"/>
    <w:rsid w:val="00C11DCC"/>
    <w:rsid w:val="00C1243B"/>
    <w:rsid w:val="00C1488C"/>
    <w:rsid w:val="00C1490D"/>
    <w:rsid w:val="00C14946"/>
    <w:rsid w:val="00C15084"/>
    <w:rsid w:val="00C156D4"/>
    <w:rsid w:val="00C15F99"/>
    <w:rsid w:val="00C160D0"/>
    <w:rsid w:val="00C16204"/>
    <w:rsid w:val="00C16209"/>
    <w:rsid w:val="00C170D4"/>
    <w:rsid w:val="00C17A8E"/>
    <w:rsid w:val="00C17F24"/>
    <w:rsid w:val="00C17F9B"/>
    <w:rsid w:val="00C20A87"/>
    <w:rsid w:val="00C20D88"/>
    <w:rsid w:val="00C220B2"/>
    <w:rsid w:val="00C22292"/>
    <w:rsid w:val="00C22798"/>
    <w:rsid w:val="00C228E3"/>
    <w:rsid w:val="00C2338D"/>
    <w:rsid w:val="00C23852"/>
    <w:rsid w:val="00C23939"/>
    <w:rsid w:val="00C23B68"/>
    <w:rsid w:val="00C23CD3"/>
    <w:rsid w:val="00C23F08"/>
    <w:rsid w:val="00C24133"/>
    <w:rsid w:val="00C24370"/>
    <w:rsid w:val="00C24F70"/>
    <w:rsid w:val="00C2508E"/>
    <w:rsid w:val="00C25EBF"/>
    <w:rsid w:val="00C26479"/>
    <w:rsid w:val="00C27087"/>
    <w:rsid w:val="00C270BD"/>
    <w:rsid w:val="00C2728B"/>
    <w:rsid w:val="00C27A00"/>
    <w:rsid w:val="00C27A5C"/>
    <w:rsid w:val="00C27CCC"/>
    <w:rsid w:val="00C27E16"/>
    <w:rsid w:val="00C27F59"/>
    <w:rsid w:val="00C30019"/>
    <w:rsid w:val="00C30427"/>
    <w:rsid w:val="00C30E4D"/>
    <w:rsid w:val="00C31799"/>
    <w:rsid w:val="00C31E9C"/>
    <w:rsid w:val="00C3206D"/>
    <w:rsid w:val="00C329CD"/>
    <w:rsid w:val="00C33098"/>
    <w:rsid w:val="00C33479"/>
    <w:rsid w:val="00C335A7"/>
    <w:rsid w:val="00C3424E"/>
    <w:rsid w:val="00C34511"/>
    <w:rsid w:val="00C34875"/>
    <w:rsid w:val="00C34947"/>
    <w:rsid w:val="00C3515F"/>
    <w:rsid w:val="00C354CE"/>
    <w:rsid w:val="00C35670"/>
    <w:rsid w:val="00C35ABF"/>
    <w:rsid w:val="00C36559"/>
    <w:rsid w:val="00C367CA"/>
    <w:rsid w:val="00C36B0B"/>
    <w:rsid w:val="00C36B8A"/>
    <w:rsid w:val="00C36C2B"/>
    <w:rsid w:val="00C37DC5"/>
    <w:rsid w:val="00C403B7"/>
    <w:rsid w:val="00C40BAE"/>
    <w:rsid w:val="00C41140"/>
    <w:rsid w:val="00C41214"/>
    <w:rsid w:val="00C412A9"/>
    <w:rsid w:val="00C4194A"/>
    <w:rsid w:val="00C4219E"/>
    <w:rsid w:val="00C42743"/>
    <w:rsid w:val="00C42A24"/>
    <w:rsid w:val="00C42EA4"/>
    <w:rsid w:val="00C43096"/>
    <w:rsid w:val="00C432DD"/>
    <w:rsid w:val="00C43C84"/>
    <w:rsid w:val="00C43CD9"/>
    <w:rsid w:val="00C43E51"/>
    <w:rsid w:val="00C4421D"/>
    <w:rsid w:val="00C44576"/>
    <w:rsid w:val="00C454FC"/>
    <w:rsid w:val="00C456AC"/>
    <w:rsid w:val="00C45793"/>
    <w:rsid w:val="00C464D3"/>
    <w:rsid w:val="00C4670B"/>
    <w:rsid w:val="00C46AEF"/>
    <w:rsid w:val="00C46EBF"/>
    <w:rsid w:val="00C505DD"/>
    <w:rsid w:val="00C50B02"/>
    <w:rsid w:val="00C50BCE"/>
    <w:rsid w:val="00C50C1D"/>
    <w:rsid w:val="00C51598"/>
    <w:rsid w:val="00C51B2F"/>
    <w:rsid w:val="00C51F15"/>
    <w:rsid w:val="00C5204C"/>
    <w:rsid w:val="00C527DC"/>
    <w:rsid w:val="00C528D1"/>
    <w:rsid w:val="00C529C9"/>
    <w:rsid w:val="00C535B5"/>
    <w:rsid w:val="00C53C8A"/>
    <w:rsid w:val="00C53E51"/>
    <w:rsid w:val="00C53F8F"/>
    <w:rsid w:val="00C5401C"/>
    <w:rsid w:val="00C54C39"/>
    <w:rsid w:val="00C550FB"/>
    <w:rsid w:val="00C55252"/>
    <w:rsid w:val="00C5525B"/>
    <w:rsid w:val="00C553AD"/>
    <w:rsid w:val="00C5652C"/>
    <w:rsid w:val="00C569C5"/>
    <w:rsid w:val="00C56AD1"/>
    <w:rsid w:val="00C5728B"/>
    <w:rsid w:val="00C5732E"/>
    <w:rsid w:val="00C57FB5"/>
    <w:rsid w:val="00C60262"/>
    <w:rsid w:val="00C6098B"/>
    <w:rsid w:val="00C60E23"/>
    <w:rsid w:val="00C60F2E"/>
    <w:rsid w:val="00C61079"/>
    <w:rsid w:val="00C612C8"/>
    <w:rsid w:val="00C614F5"/>
    <w:rsid w:val="00C61925"/>
    <w:rsid w:val="00C61EA6"/>
    <w:rsid w:val="00C6206D"/>
    <w:rsid w:val="00C6225F"/>
    <w:rsid w:val="00C628BB"/>
    <w:rsid w:val="00C636D8"/>
    <w:rsid w:val="00C63D47"/>
    <w:rsid w:val="00C63E45"/>
    <w:rsid w:val="00C63F88"/>
    <w:rsid w:val="00C64400"/>
    <w:rsid w:val="00C64D15"/>
    <w:rsid w:val="00C64E39"/>
    <w:rsid w:val="00C64EC0"/>
    <w:rsid w:val="00C651B5"/>
    <w:rsid w:val="00C65653"/>
    <w:rsid w:val="00C65F94"/>
    <w:rsid w:val="00C66695"/>
    <w:rsid w:val="00C66798"/>
    <w:rsid w:val="00C66907"/>
    <w:rsid w:val="00C6708A"/>
    <w:rsid w:val="00C67AED"/>
    <w:rsid w:val="00C7108B"/>
    <w:rsid w:val="00C71801"/>
    <w:rsid w:val="00C71B02"/>
    <w:rsid w:val="00C72016"/>
    <w:rsid w:val="00C72B9B"/>
    <w:rsid w:val="00C72CE7"/>
    <w:rsid w:val="00C74B5D"/>
    <w:rsid w:val="00C74F74"/>
    <w:rsid w:val="00C7554B"/>
    <w:rsid w:val="00C7656F"/>
    <w:rsid w:val="00C7684A"/>
    <w:rsid w:val="00C768A3"/>
    <w:rsid w:val="00C7704E"/>
    <w:rsid w:val="00C770B8"/>
    <w:rsid w:val="00C774F3"/>
    <w:rsid w:val="00C805D6"/>
    <w:rsid w:val="00C8124A"/>
    <w:rsid w:val="00C8135F"/>
    <w:rsid w:val="00C813CE"/>
    <w:rsid w:val="00C81C56"/>
    <w:rsid w:val="00C81CA9"/>
    <w:rsid w:val="00C81DEC"/>
    <w:rsid w:val="00C8205E"/>
    <w:rsid w:val="00C82413"/>
    <w:rsid w:val="00C824C7"/>
    <w:rsid w:val="00C825B6"/>
    <w:rsid w:val="00C827AE"/>
    <w:rsid w:val="00C82B1B"/>
    <w:rsid w:val="00C82EB5"/>
    <w:rsid w:val="00C8389D"/>
    <w:rsid w:val="00C839EE"/>
    <w:rsid w:val="00C84537"/>
    <w:rsid w:val="00C84921"/>
    <w:rsid w:val="00C84D7A"/>
    <w:rsid w:val="00C84FB8"/>
    <w:rsid w:val="00C852B5"/>
    <w:rsid w:val="00C85DF5"/>
    <w:rsid w:val="00C8625C"/>
    <w:rsid w:val="00C86442"/>
    <w:rsid w:val="00C86493"/>
    <w:rsid w:val="00C868EE"/>
    <w:rsid w:val="00C86A97"/>
    <w:rsid w:val="00C86FFC"/>
    <w:rsid w:val="00C871C1"/>
    <w:rsid w:val="00C87258"/>
    <w:rsid w:val="00C87966"/>
    <w:rsid w:val="00C87D72"/>
    <w:rsid w:val="00C900E1"/>
    <w:rsid w:val="00C90129"/>
    <w:rsid w:val="00C90395"/>
    <w:rsid w:val="00C90ECF"/>
    <w:rsid w:val="00C9184F"/>
    <w:rsid w:val="00C91ACF"/>
    <w:rsid w:val="00C91F9D"/>
    <w:rsid w:val="00C92641"/>
    <w:rsid w:val="00C92C6C"/>
    <w:rsid w:val="00C93964"/>
    <w:rsid w:val="00C93F14"/>
    <w:rsid w:val="00C9430C"/>
    <w:rsid w:val="00C945CC"/>
    <w:rsid w:val="00C94B2C"/>
    <w:rsid w:val="00C94C47"/>
    <w:rsid w:val="00C954A2"/>
    <w:rsid w:val="00C9654B"/>
    <w:rsid w:val="00C96646"/>
    <w:rsid w:val="00C966B6"/>
    <w:rsid w:val="00C9764D"/>
    <w:rsid w:val="00C97BE8"/>
    <w:rsid w:val="00C97C07"/>
    <w:rsid w:val="00C97EDD"/>
    <w:rsid w:val="00CA0098"/>
    <w:rsid w:val="00CA06BE"/>
    <w:rsid w:val="00CA074C"/>
    <w:rsid w:val="00CA11BF"/>
    <w:rsid w:val="00CA1229"/>
    <w:rsid w:val="00CA123C"/>
    <w:rsid w:val="00CA1295"/>
    <w:rsid w:val="00CA12BE"/>
    <w:rsid w:val="00CA1853"/>
    <w:rsid w:val="00CA262A"/>
    <w:rsid w:val="00CA2950"/>
    <w:rsid w:val="00CA3213"/>
    <w:rsid w:val="00CA381A"/>
    <w:rsid w:val="00CA38C7"/>
    <w:rsid w:val="00CA3F03"/>
    <w:rsid w:val="00CA47FF"/>
    <w:rsid w:val="00CA5383"/>
    <w:rsid w:val="00CA583A"/>
    <w:rsid w:val="00CA5B06"/>
    <w:rsid w:val="00CA5EA0"/>
    <w:rsid w:val="00CA5EC6"/>
    <w:rsid w:val="00CA6070"/>
    <w:rsid w:val="00CA64EE"/>
    <w:rsid w:val="00CA656B"/>
    <w:rsid w:val="00CA7319"/>
    <w:rsid w:val="00CA7442"/>
    <w:rsid w:val="00CA75DA"/>
    <w:rsid w:val="00CA7916"/>
    <w:rsid w:val="00CA7B7F"/>
    <w:rsid w:val="00CA7BAC"/>
    <w:rsid w:val="00CA7F54"/>
    <w:rsid w:val="00CB010F"/>
    <w:rsid w:val="00CB04F6"/>
    <w:rsid w:val="00CB0D9B"/>
    <w:rsid w:val="00CB1493"/>
    <w:rsid w:val="00CB15FA"/>
    <w:rsid w:val="00CB166A"/>
    <w:rsid w:val="00CB1C8B"/>
    <w:rsid w:val="00CB21ED"/>
    <w:rsid w:val="00CB2B40"/>
    <w:rsid w:val="00CB384D"/>
    <w:rsid w:val="00CB4658"/>
    <w:rsid w:val="00CB47A1"/>
    <w:rsid w:val="00CB4E24"/>
    <w:rsid w:val="00CB5744"/>
    <w:rsid w:val="00CB674C"/>
    <w:rsid w:val="00CB6AAD"/>
    <w:rsid w:val="00CB7022"/>
    <w:rsid w:val="00CB71EB"/>
    <w:rsid w:val="00CB7FB4"/>
    <w:rsid w:val="00CC0018"/>
    <w:rsid w:val="00CC01F9"/>
    <w:rsid w:val="00CC02DE"/>
    <w:rsid w:val="00CC09DF"/>
    <w:rsid w:val="00CC0A67"/>
    <w:rsid w:val="00CC1A91"/>
    <w:rsid w:val="00CC260B"/>
    <w:rsid w:val="00CC284D"/>
    <w:rsid w:val="00CC38E3"/>
    <w:rsid w:val="00CC3E47"/>
    <w:rsid w:val="00CC3F36"/>
    <w:rsid w:val="00CC4323"/>
    <w:rsid w:val="00CC44EE"/>
    <w:rsid w:val="00CC4691"/>
    <w:rsid w:val="00CC5294"/>
    <w:rsid w:val="00CC55F5"/>
    <w:rsid w:val="00CC56A3"/>
    <w:rsid w:val="00CC58D6"/>
    <w:rsid w:val="00CC5E26"/>
    <w:rsid w:val="00CC6927"/>
    <w:rsid w:val="00CC724A"/>
    <w:rsid w:val="00CC79F1"/>
    <w:rsid w:val="00CC7B48"/>
    <w:rsid w:val="00CC7DBC"/>
    <w:rsid w:val="00CC7EC5"/>
    <w:rsid w:val="00CD09F9"/>
    <w:rsid w:val="00CD0B8C"/>
    <w:rsid w:val="00CD0FF9"/>
    <w:rsid w:val="00CD147A"/>
    <w:rsid w:val="00CD1BA3"/>
    <w:rsid w:val="00CD1C1E"/>
    <w:rsid w:val="00CD1D23"/>
    <w:rsid w:val="00CD294C"/>
    <w:rsid w:val="00CD2E47"/>
    <w:rsid w:val="00CD3562"/>
    <w:rsid w:val="00CD356D"/>
    <w:rsid w:val="00CD36B6"/>
    <w:rsid w:val="00CD36EA"/>
    <w:rsid w:val="00CD3857"/>
    <w:rsid w:val="00CD4455"/>
    <w:rsid w:val="00CD5023"/>
    <w:rsid w:val="00CD573E"/>
    <w:rsid w:val="00CD5B2E"/>
    <w:rsid w:val="00CD5FDD"/>
    <w:rsid w:val="00CD6520"/>
    <w:rsid w:val="00CD6971"/>
    <w:rsid w:val="00CD6B7D"/>
    <w:rsid w:val="00CD71EA"/>
    <w:rsid w:val="00CD74ED"/>
    <w:rsid w:val="00CD77DA"/>
    <w:rsid w:val="00CD7C9C"/>
    <w:rsid w:val="00CD7CF8"/>
    <w:rsid w:val="00CE010D"/>
    <w:rsid w:val="00CE039C"/>
    <w:rsid w:val="00CE0422"/>
    <w:rsid w:val="00CE0847"/>
    <w:rsid w:val="00CE0B6C"/>
    <w:rsid w:val="00CE11A1"/>
    <w:rsid w:val="00CE18FF"/>
    <w:rsid w:val="00CE1905"/>
    <w:rsid w:val="00CE1C8E"/>
    <w:rsid w:val="00CE1EE7"/>
    <w:rsid w:val="00CE2456"/>
    <w:rsid w:val="00CE333B"/>
    <w:rsid w:val="00CE42DF"/>
    <w:rsid w:val="00CE43EB"/>
    <w:rsid w:val="00CE45AF"/>
    <w:rsid w:val="00CE4708"/>
    <w:rsid w:val="00CE4C50"/>
    <w:rsid w:val="00CE5093"/>
    <w:rsid w:val="00CE5886"/>
    <w:rsid w:val="00CE5AD7"/>
    <w:rsid w:val="00CE5DC6"/>
    <w:rsid w:val="00CE63A4"/>
    <w:rsid w:val="00CE6858"/>
    <w:rsid w:val="00CE6938"/>
    <w:rsid w:val="00CE6D74"/>
    <w:rsid w:val="00CE7450"/>
    <w:rsid w:val="00CE7B8F"/>
    <w:rsid w:val="00CE7CC7"/>
    <w:rsid w:val="00CE7D21"/>
    <w:rsid w:val="00CF005E"/>
    <w:rsid w:val="00CF0512"/>
    <w:rsid w:val="00CF062F"/>
    <w:rsid w:val="00CF090A"/>
    <w:rsid w:val="00CF0B18"/>
    <w:rsid w:val="00CF1406"/>
    <w:rsid w:val="00CF183F"/>
    <w:rsid w:val="00CF18D7"/>
    <w:rsid w:val="00CF1E87"/>
    <w:rsid w:val="00CF3ED5"/>
    <w:rsid w:val="00CF50BE"/>
    <w:rsid w:val="00CF57F0"/>
    <w:rsid w:val="00CF5BDD"/>
    <w:rsid w:val="00CF5E8D"/>
    <w:rsid w:val="00CF63C2"/>
    <w:rsid w:val="00CF6D0C"/>
    <w:rsid w:val="00CF7716"/>
    <w:rsid w:val="00CF7CD6"/>
    <w:rsid w:val="00D003F9"/>
    <w:rsid w:val="00D00C59"/>
    <w:rsid w:val="00D01036"/>
    <w:rsid w:val="00D017ED"/>
    <w:rsid w:val="00D01882"/>
    <w:rsid w:val="00D02369"/>
    <w:rsid w:val="00D024CA"/>
    <w:rsid w:val="00D02664"/>
    <w:rsid w:val="00D0288E"/>
    <w:rsid w:val="00D028A6"/>
    <w:rsid w:val="00D02A93"/>
    <w:rsid w:val="00D02B3D"/>
    <w:rsid w:val="00D02EE9"/>
    <w:rsid w:val="00D036D2"/>
    <w:rsid w:val="00D03B6E"/>
    <w:rsid w:val="00D048DC"/>
    <w:rsid w:val="00D04A36"/>
    <w:rsid w:val="00D04CB9"/>
    <w:rsid w:val="00D04D9F"/>
    <w:rsid w:val="00D050B9"/>
    <w:rsid w:val="00D054EE"/>
    <w:rsid w:val="00D059AB"/>
    <w:rsid w:val="00D05A3E"/>
    <w:rsid w:val="00D05B42"/>
    <w:rsid w:val="00D0612E"/>
    <w:rsid w:val="00D065AD"/>
    <w:rsid w:val="00D06FCB"/>
    <w:rsid w:val="00D07315"/>
    <w:rsid w:val="00D079B3"/>
    <w:rsid w:val="00D07E53"/>
    <w:rsid w:val="00D109B7"/>
    <w:rsid w:val="00D10AD7"/>
    <w:rsid w:val="00D10D84"/>
    <w:rsid w:val="00D10F63"/>
    <w:rsid w:val="00D11B67"/>
    <w:rsid w:val="00D11CC3"/>
    <w:rsid w:val="00D12293"/>
    <w:rsid w:val="00D126CF"/>
    <w:rsid w:val="00D1289C"/>
    <w:rsid w:val="00D136D3"/>
    <w:rsid w:val="00D13CA7"/>
    <w:rsid w:val="00D13F0F"/>
    <w:rsid w:val="00D141B1"/>
    <w:rsid w:val="00D14498"/>
    <w:rsid w:val="00D146FD"/>
    <w:rsid w:val="00D147AB"/>
    <w:rsid w:val="00D14F51"/>
    <w:rsid w:val="00D1504F"/>
    <w:rsid w:val="00D152C1"/>
    <w:rsid w:val="00D15A19"/>
    <w:rsid w:val="00D161D7"/>
    <w:rsid w:val="00D173F7"/>
    <w:rsid w:val="00D1746C"/>
    <w:rsid w:val="00D207E6"/>
    <w:rsid w:val="00D20E16"/>
    <w:rsid w:val="00D20E3E"/>
    <w:rsid w:val="00D2132B"/>
    <w:rsid w:val="00D21A37"/>
    <w:rsid w:val="00D21B0E"/>
    <w:rsid w:val="00D21D84"/>
    <w:rsid w:val="00D21E1F"/>
    <w:rsid w:val="00D221AA"/>
    <w:rsid w:val="00D22214"/>
    <w:rsid w:val="00D22509"/>
    <w:rsid w:val="00D2259A"/>
    <w:rsid w:val="00D22C47"/>
    <w:rsid w:val="00D22C9F"/>
    <w:rsid w:val="00D237ED"/>
    <w:rsid w:val="00D24241"/>
    <w:rsid w:val="00D25A87"/>
    <w:rsid w:val="00D25C58"/>
    <w:rsid w:val="00D26CC8"/>
    <w:rsid w:val="00D30350"/>
    <w:rsid w:val="00D30BE2"/>
    <w:rsid w:val="00D312AF"/>
    <w:rsid w:val="00D313A0"/>
    <w:rsid w:val="00D31645"/>
    <w:rsid w:val="00D32827"/>
    <w:rsid w:val="00D32B74"/>
    <w:rsid w:val="00D332CA"/>
    <w:rsid w:val="00D3343C"/>
    <w:rsid w:val="00D33A17"/>
    <w:rsid w:val="00D33A5D"/>
    <w:rsid w:val="00D33D8C"/>
    <w:rsid w:val="00D340A4"/>
    <w:rsid w:val="00D3455F"/>
    <w:rsid w:val="00D347E2"/>
    <w:rsid w:val="00D34A32"/>
    <w:rsid w:val="00D34D17"/>
    <w:rsid w:val="00D350F9"/>
    <w:rsid w:val="00D357A1"/>
    <w:rsid w:val="00D35888"/>
    <w:rsid w:val="00D3653C"/>
    <w:rsid w:val="00D36785"/>
    <w:rsid w:val="00D3688A"/>
    <w:rsid w:val="00D368D7"/>
    <w:rsid w:val="00D37008"/>
    <w:rsid w:val="00D3768A"/>
    <w:rsid w:val="00D400AB"/>
    <w:rsid w:val="00D40BF2"/>
    <w:rsid w:val="00D410EA"/>
    <w:rsid w:val="00D4162E"/>
    <w:rsid w:val="00D419DF"/>
    <w:rsid w:val="00D4234E"/>
    <w:rsid w:val="00D4267F"/>
    <w:rsid w:val="00D42ABF"/>
    <w:rsid w:val="00D42F40"/>
    <w:rsid w:val="00D4304E"/>
    <w:rsid w:val="00D44263"/>
    <w:rsid w:val="00D44417"/>
    <w:rsid w:val="00D45359"/>
    <w:rsid w:val="00D4569A"/>
    <w:rsid w:val="00D45A06"/>
    <w:rsid w:val="00D45E3E"/>
    <w:rsid w:val="00D4650A"/>
    <w:rsid w:val="00D467D2"/>
    <w:rsid w:val="00D46EDA"/>
    <w:rsid w:val="00D4737C"/>
    <w:rsid w:val="00D4747C"/>
    <w:rsid w:val="00D475AA"/>
    <w:rsid w:val="00D47A2D"/>
    <w:rsid w:val="00D47B59"/>
    <w:rsid w:val="00D5034A"/>
    <w:rsid w:val="00D5046B"/>
    <w:rsid w:val="00D505E2"/>
    <w:rsid w:val="00D507CB"/>
    <w:rsid w:val="00D507CD"/>
    <w:rsid w:val="00D50F1C"/>
    <w:rsid w:val="00D51089"/>
    <w:rsid w:val="00D51609"/>
    <w:rsid w:val="00D52153"/>
    <w:rsid w:val="00D52449"/>
    <w:rsid w:val="00D52C7F"/>
    <w:rsid w:val="00D53107"/>
    <w:rsid w:val="00D533E9"/>
    <w:rsid w:val="00D542C2"/>
    <w:rsid w:val="00D54F80"/>
    <w:rsid w:val="00D55C5F"/>
    <w:rsid w:val="00D55DC4"/>
    <w:rsid w:val="00D55EE8"/>
    <w:rsid w:val="00D56209"/>
    <w:rsid w:val="00D5669A"/>
    <w:rsid w:val="00D56B2D"/>
    <w:rsid w:val="00D56C05"/>
    <w:rsid w:val="00D575DE"/>
    <w:rsid w:val="00D5785A"/>
    <w:rsid w:val="00D57C37"/>
    <w:rsid w:val="00D60A11"/>
    <w:rsid w:val="00D60DFC"/>
    <w:rsid w:val="00D61297"/>
    <w:rsid w:val="00D612AE"/>
    <w:rsid w:val="00D61B60"/>
    <w:rsid w:val="00D61D02"/>
    <w:rsid w:val="00D61DD6"/>
    <w:rsid w:val="00D62113"/>
    <w:rsid w:val="00D63105"/>
    <w:rsid w:val="00D63639"/>
    <w:rsid w:val="00D6375F"/>
    <w:rsid w:val="00D63DAD"/>
    <w:rsid w:val="00D63E21"/>
    <w:rsid w:val="00D642E5"/>
    <w:rsid w:val="00D643C1"/>
    <w:rsid w:val="00D64928"/>
    <w:rsid w:val="00D64C48"/>
    <w:rsid w:val="00D64E32"/>
    <w:rsid w:val="00D65ADA"/>
    <w:rsid w:val="00D65ECF"/>
    <w:rsid w:val="00D65EE4"/>
    <w:rsid w:val="00D664A0"/>
    <w:rsid w:val="00D6680B"/>
    <w:rsid w:val="00D66AAE"/>
    <w:rsid w:val="00D66E26"/>
    <w:rsid w:val="00D6730A"/>
    <w:rsid w:val="00D67724"/>
    <w:rsid w:val="00D700CE"/>
    <w:rsid w:val="00D712D8"/>
    <w:rsid w:val="00D7169E"/>
    <w:rsid w:val="00D71D99"/>
    <w:rsid w:val="00D71EA8"/>
    <w:rsid w:val="00D727A2"/>
    <w:rsid w:val="00D73128"/>
    <w:rsid w:val="00D731C4"/>
    <w:rsid w:val="00D7348E"/>
    <w:rsid w:val="00D7416A"/>
    <w:rsid w:val="00D74B54"/>
    <w:rsid w:val="00D74D4A"/>
    <w:rsid w:val="00D7618E"/>
    <w:rsid w:val="00D76B40"/>
    <w:rsid w:val="00D76E6D"/>
    <w:rsid w:val="00D77333"/>
    <w:rsid w:val="00D77EA2"/>
    <w:rsid w:val="00D806B7"/>
    <w:rsid w:val="00D8095E"/>
    <w:rsid w:val="00D80F82"/>
    <w:rsid w:val="00D811B5"/>
    <w:rsid w:val="00D81244"/>
    <w:rsid w:val="00D813D8"/>
    <w:rsid w:val="00D81600"/>
    <w:rsid w:val="00D81869"/>
    <w:rsid w:val="00D81AB1"/>
    <w:rsid w:val="00D82204"/>
    <w:rsid w:val="00D82FB7"/>
    <w:rsid w:val="00D83059"/>
    <w:rsid w:val="00D84678"/>
    <w:rsid w:val="00D84AB7"/>
    <w:rsid w:val="00D8502A"/>
    <w:rsid w:val="00D8504E"/>
    <w:rsid w:val="00D856DE"/>
    <w:rsid w:val="00D85BE0"/>
    <w:rsid w:val="00D85F36"/>
    <w:rsid w:val="00D861EE"/>
    <w:rsid w:val="00D865FB"/>
    <w:rsid w:val="00D869B1"/>
    <w:rsid w:val="00D869B8"/>
    <w:rsid w:val="00D86B27"/>
    <w:rsid w:val="00D8726F"/>
    <w:rsid w:val="00D87823"/>
    <w:rsid w:val="00D8787B"/>
    <w:rsid w:val="00D87914"/>
    <w:rsid w:val="00D87FD7"/>
    <w:rsid w:val="00D9038F"/>
    <w:rsid w:val="00D9040F"/>
    <w:rsid w:val="00D90C26"/>
    <w:rsid w:val="00D90C52"/>
    <w:rsid w:val="00D90F88"/>
    <w:rsid w:val="00D91578"/>
    <w:rsid w:val="00D91AA3"/>
    <w:rsid w:val="00D91BA3"/>
    <w:rsid w:val="00D926BA"/>
    <w:rsid w:val="00D92B4F"/>
    <w:rsid w:val="00D931C8"/>
    <w:rsid w:val="00D93677"/>
    <w:rsid w:val="00D93DC8"/>
    <w:rsid w:val="00D94690"/>
    <w:rsid w:val="00D94EDB"/>
    <w:rsid w:val="00D950E6"/>
    <w:rsid w:val="00D95420"/>
    <w:rsid w:val="00D95562"/>
    <w:rsid w:val="00D96122"/>
    <w:rsid w:val="00D96EB8"/>
    <w:rsid w:val="00D97047"/>
    <w:rsid w:val="00D973C0"/>
    <w:rsid w:val="00D97752"/>
    <w:rsid w:val="00D97B35"/>
    <w:rsid w:val="00DA03B3"/>
    <w:rsid w:val="00DA045E"/>
    <w:rsid w:val="00DA05FA"/>
    <w:rsid w:val="00DA0860"/>
    <w:rsid w:val="00DA12B9"/>
    <w:rsid w:val="00DA1E0D"/>
    <w:rsid w:val="00DA222A"/>
    <w:rsid w:val="00DA322B"/>
    <w:rsid w:val="00DA3619"/>
    <w:rsid w:val="00DA3B7A"/>
    <w:rsid w:val="00DA40C7"/>
    <w:rsid w:val="00DA4781"/>
    <w:rsid w:val="00DA49A5"/>
    <w:rsid w:val="00DA4DB8"/>
    <w:rsid w:val="00DA4F7A"/>
    <w:rsid w:val="00DA5B5B"/>
    <w:rsid w:val="00DA5C3F"/>
    <w:rsid w:val="00DA5EC4"/>
    <w:rsid w:val="00DA5EFD"/>
    <w:rsid w:val="00DA5F11"/>
    <w:rsid w:val="00DA5F28"/>
    <w:rsid w:val="00DA62F8"/>
    <w:rsid w:val="00DA63BD"/>
    <w:rsid w:val="00DA65FD"/>
    <w:rsid w:val="00DA6927"/>
    <w:rsid w:val="00DA6ECC"/>
    <w:rsid w:val="00DA79FC"/>
    <w:rsid w:val="00DB0B88"/>
    <w:rsid w:val="00DB0DFB"/>
    <w:rsid w:val="00DB1259"/>
    <w:rsid w:val="00DB1614"/>
    <w:rsid w:val="00DB17FD"/>
    <w:rsid w:val="00DB1B46"/>
    <w:rsid w:val="00DB2538"/>
    <w:rsid w:val="00DB2D23"/>
    <w:rsid w:val="00DB3B7D"/>
    <w:rsid w:val="00DB434F"/>
    <w:rsid w:val="00DB4361"/>
    <w:rsid w:val="00DB459F"/>
    <w:rsid w:val="00DB503B"/>
    <w:rsid w:val="00DB5D86"/>
    <w:rsid w:val="00DB610C"/>
    <w:rsid w:val="00DB6477"/>
    <w:rsid w:val="00DB649D"/>
    <w:rsid w:val="00DB6B39"/>
    <w:rsid w:val="00DB7936"/>
    <w:rsid w:val="00DB7CE8"/>
    <w:rsid w:val="00DB7D63"/>
    <w:rsid w:val="00DB7EAF"/>
    <w:rsid w:val="00DC01B6"/>
    <w:rsid w:val="00DC0248"/>
    <w:rsid w:val="00DC0F46"/>
    <w:rsid w:val="00DC1487"/>
    <w:rsid w:val="00DC1E48"/>
    <w:rsid w:val="00DC2413"/>
    <w:rsid w:val="00DC26AE"/>
    <w:rsid w:val="00DC2F47"/>
    <w:rsid w:val="00DC3201"/>
    <w:rsid w:val="00DC3C63"/>
    <w:rsid w:val="00DC3F3E"/>
    <w:rsid w:val="00DC48C5"/>
    <w:rsid w:val="00DC4F83"/>
    <w:rsid w:val="00DC53DE"/>
    <w:rsid w:val="00DC592E"/>
    <w:rsid w:val="00DC6011"/>
    <w:rsid w:val="00DC6382"/>
    <w:rsid w:val="00DC64E8"/>
    <w:rsid w:val="00DC68D0"/>
    <w:rsid w:val="00DC6D47"/>
    <w:rsid w:val="00DC7232"/>
    <w:rsid w:val="00DC73EE"/>
    <w:rsid w:val="00DC7792"/>
    <w:rsid w:val="00DC79A7"/>
    <w:rsid w:val="00DC7AD1"/>
    <w:rsid w:val="00DC7C82"/>
    <w:rsid w:val="00DC7CE8"/>
    <w:rsid w:val="00DD0570"/>
    <w:rsid w:val="00DD06D5"/>
    <w:rsid w:val="00DD08C3"/>
    <w:rsid w:val="00DD0D1C"/>
    <w:rsid w:val="00DD0E8F"/>
    <w:rsid w:val="00DD1280"/>
    <w:rsid w:val="00DD14E9"/>
    <w:rsid w:val="00DD1958"/>
    <w:rsid w:val="00DD2493"/>
    <w:rsid w:val="00DD251B"/>
    <w:rsid w:val="00DD25DC"/>
    <w:rsid w:val="00DD28A0"/>
    <w:rsid w:val="00DD39BE"/>
    <w:rsid w:val="00DD476F"/>
    <w:rsid w:val="00DD4A3A"/>
    <w:rsid w:val="00DD4F44"/>
    <w:rsid w:val="00DD538B"/>
    <w:rsid w:val="00DD58BE"/>
    <w:rsid w:val="00DD5B7D"/>
    <w:rsid w:val="00DD686C"/>
    <w:rsid w:val="00DD6FF9"/>
    <w:rsid w:val="00DD7587"/>
    <w:rsid w:val="00DD7850"/>
    <w:rsid w:val="00DD7F14"/>
    <w:rsid w:val="00DE0B96"/>
    <w:rsid w:val="00DE24BF"/>
    <w:rsid w:val="00DE29B6"/>
    <w:rsid w:val="00DE2BD3"/>
    <w:rsid w:val="00DE31EC"/>
    <w:rsid w:val="00DE33BC"/>
    <w:rsid w:val="00DE350B"/>
    <w:rsid w:val="00DE3B76"/>
    <w:rsid w:val="00DE3E7A"/>
    <w:rsid w:val="00DE3FBD"/>
    <w:rsid w:val="00DE4224"/>
    <w:rsid w:val="00DE43F5"/>
    <w:rsid w:val="00DE45C8"/>
    <w:rsid w:val="00DE4FC5"/>
    <w:rsid w:val="00DE4FF0"/>
    <w:rsid w:val="00DE52C0"/>
    <w:rsid w:val="00DE5D53"/>
    <w:rsid w:val="00DE6004"/>
    <w:rsid w:val="00DE66BF"/>
    <w:rsid w:val="00DE6E34"/>
    <w:rsid w:val="00DF04D1"/>
    <w:rsid w:val="00DF0546"/>
    <w:rsid w:val="00DF0EB2"/>
    <w:rsid w:val="00DF13D9"/>
    <w:rsid w:val="00DF1AC4"/>
    <w:rsid w:val="00DF1CDA"/>
    <w:rsid w:val="00DF1D72"/>
    <w:rsid w:val="00DF1DAE"/>
    <w:rsid w:val="00DF1DC4"/>
    <w:rsid w:val="00DF244A"/>
    <w:rsid w:val="00DF2CB0"/>
    <w:rsid w:val="00DF2E8F"/>
    <w:rsid w:val="00DF353E"/>
    <w:rsid w:val="00DF3588"/>
    <w:rsid w:val="00DF4765"/>
    <w:rsid w:val="00DF4AEA"/>
    <w:rsid w:val="00DF4ED6"/>
    <w:rsid w:val="00DF538E"/>
    <w:rsid w:val="00DF5568"/>
    <w:rsid w:val="00DF6559"/>
    <w:rsid w:val="00DF750C"/>
    <w:rsid w:val="00E001F9"/>
    <w:rsid w:val="00E00BCC"/>
    <w:rsid w:val="00E01054"/>
    <w:rsid w:val="00E0123F"/>
    <w:rsid w:val="00E01BBF"/>
    <w:rsid w:val="00E01EEB"/>
    <w:rsid w:val="00E01F41"/>
    <w:rsid w:val="00E025B1"/>
    <w:rsid w:val="00E026EF"/>
    <w:rsid w:val="00E027F6"/>
    <w:rsid w:val="00E030A9"/>
    <w:rsid w:val="00E03229"/>
    <w:rsid w:val="00E0366A"/>
    <w:rsid w:val="00E03A7C"/>
    <w:rsid w:val="00E03E1F"/>
    <w:rsid w:val="00E045FA"/>
    <w:rsid w:val="00E04C87"/>
    <w:rsid w:val="00E04E0F"/>
    <w:rsid w:val="00E04E68"/>
    <w:rsid w:val="00E05274"/>
    <w:rsid w:val="00E05408"/>
    <w:rsid w:val="00E057AF"/>
    <w:rsid w:val="00E05D0E"/>
    <w:rsid w:val="00E06363"/>
    <w:rsid w:val="00E07823"/>
    <w:rsid w:val="00E07884"/>
    <w:rsid w:val="00E07CA5"/>
    <w:rsid w:val="00E10689"/>
    <w:rsid w:val="00E106EE"/>
    <w:rsid w:val="00E108FB"/>
    <w:rsid w:val="00E112EE"/>
    <w:rsid w:val="00E11ABF"/>
    <w:rsid w:val="00E11CD3"/>
    <w:rsid w:val="00E11D24"/>
    <w:rsid w:val="00E128D8"/>
    <w:rsid w:val="00E1299A"/>
    <w:rsid w:val="00E12AE9"/>
    <w:rsid w:val="00E12AEC"/>
    <w:rsid w:val="00E12BF5"/>
    <w:rsid w:val="00E12DDD"/>
    <w:rsid w:val="00E135D3"/>
    <w:rsid w:val="00E13925"/>
    <w:rsid w:val="00E13B4B"/>
    <w:rsid w:val="00E13E1E"/>
    <w:rsid w:val="00E14814"/>
    <w:rsid w:val="00E150C2"/>
    <w:rsid w:val="00E155DF"/>
    <w:rsid w:val="00E15696"/>
    <w:rsid w:val="00E16339"/>
    <w:rsid w:val="00E16DA7"/>
    <w:rsid w:val="00E171CA"/>
    <w:rsid w:val="00E202F3"/>
    <w:rsid w:val="00E21282"/>
    <w:rsid w:val="00E21822"/>
    <w:rsid w:val="00E222AD"/>
    <w:rsid w:val="00E227BB"/>
    <w:rsid w:val="00E22F4C"/>
    <w:rsid w:val="00E23E0F"/>
    <w:rsid w:val="00E2417F"/>
    <w:rsid w:val="00E24385"/>
    <w:rsid w:val="00E248AE"/>
    <w:rsid w:val="00E24AFA"/>
    <w:rsid w:val="00E2521E"/>
    <w:rsid w:val="00E25A73"/>
    <w:rsid w:val="00E25D85"/>
    <w:rsid w:val="00E27061"/>
    <w:rsid w:val="00E270C5"/>
    <w:rsid w:val="00E27A16"/>
    <w:rsid w:val="00E30769"/>
    <w:rsid w:val="00E307AF"/>
    <w:rsid w:val="00E30D5C"/>
    <w:rsid w:val="00E30DC9"/>
    <w:rsid w:val="00E30E78"/>
    <w:rsid w:val="00E313FE"/>
    <w:rsid w:val="00E31E16"/>
    <w:rsid w:val="00E32A83"/>
    <w:rsid w:val="00E32B13"/>
    <w:rsid w:val="00E32E4A"/>
    <w:rsid w:val="00E3341A"/>
    <w:rsid w:val="00E33D31"/>
    <w:rsid w:val="00E33D3D"/>
    <w:rsid w:val="00E34873"/>
    <w:rsid w:val="00E34DD6"/>
    <w:rsid w:val="00E352E7"/>
    <w:rsid w:val="00E3596C"/>
    <w:rsid w:val="00E35F1A"/>
    <w:rsid w:val="00E362D2"/>
    <w:rsid w:val="00E36C92"/>
    <w:rsid w:val="00E36F7C"/>
    <w:rsid w:val="00E37CF4"/>
    <w:rsid w:val="00E37D90"/>
    <w:rsid w:val="00E37EFE"/>
    <w:rsid w:val="00E37F98"/>
    <w:rsid w:val="00E40154"/>
    <w:rsid w:val="00E416D6"/>
    <w:rsid w:val="00E42097"/>
    <w:rsid w:val="00E4224A"/>
    <w:rsid w:val="00E427B8"/>
    <w:rsid w:val="00E42CCD"/>
    <w:rsid w:val="00E42FB2"/>
    <w:rsid w:val="00E43485"/>
    <w:rsid w:val="00E43D16"/>
    <w:rsid w:val="00E43DC4"/>
    <w:rsid w:val="00E4410D"/>
    <w:rsid w:val="00E442BA"/>
    <w:rsid w:val="00E44345"/>
    <w:rsid w:val="00E44522"/>
    <w:rsid w:val="00E44946"/>
    <w:rsid w:val="00E45122"/>
    <w:rsid w:val="00E45830"/>
    <w:rsid w:val="00E4583B"/>
    <w:rsid w:val="00E45B45"/>
    <w:rsid w:val="00E45F2B"/>
    <w:rsid w:val="00E460D5"/>
    <w:rsid w:val="00E46637"/>
    <w:rsid w:val="00E46A34"/>
    <w:rsid w:val="00E46A50"/>
    <w:rsid w:val="00E46B64"/>
    <w:rsid w:val="00E46C40"/>
    <w:rsid w:val="00E4736A"/>
    <w:rsid w:val="00E47515"/>
    <w:rsid w:val="00E47731"/>
    <w:rsid w:val="00E478DD"/>
    <w:rsid w:val="00E47B9A"/>
    <w:rsid w:val="00E50518"/>
    <w:rsid w:val="00E5066F"/>
    <w:rsid w:val="00E50993"/>
    <w:rsid w:val="00E50B0F"/>
    <w:rsid w:val="00E510E1"/>
    <w:rsid w:val="00E51B8D"/>
    <w:rsid w:val="00E522A6"/>
    <w:rsid w:val="00E5273E"/>
    <w:rsid w:val="00E5297B"/>
    <w:rsid w:val="00E53014"/>
    <w:rsid w:val="00E530E0"/>
    <w:rsid w:val="00E53428"/>
    <w:rsid w:val="00E53DFD"/>
    <w:rsid w:val="00E53FAF"/>
    <w:rsid w:val="00E53FC4"/>
    <w:rsid w:val="00E5461A"/>
    <w:rsid w:val="00E5484A"/>
    <w:rsid w:val="00E557A5"/>
    <w:rsid w:val="00E55F19"/>
    <w:rsid w:val="00E562D3"/>
    <w:rsid w:val="00E56438"/>
    <w:rsid w:val="00E5730C"/>
    <w:rsid w:val="00E5744D"/>
    <w:rsid w:val="00E575BC"/>
    <w:rsid w:val="00E5770D"/>
    <w:rsid w:val="00E5775E"/>
    <w:rsid w:val="00E578BC"/>
    <w:rsid w:val="00E579E6"/>
    <w:rsid w:val="00E57D62"/>
    <w:rsid w:val="00E57D76"/>
    <w:rsid w:val="00E602B9"/>
    <w:rsid w:val="00E60343"/>
    <w:rsid w:val="00E60485"/>
    <w:rsid w:val="00E60C30"/>
    <w:rsid w:val="00E60E2E"/>
    <w:rsid w:val="00E61F20"/>
    <w:rsid w:val="00E6288C"/>
    <w:rsid w:val="00E62976"/>
    <w:rsid w:val="00E62C50"/>
    <w:rsid w:val="00E62ED9"/>
    <w:rsid w:val="00E63486"/>
    <w:rsid w:val="00E64056"/>
    <w:rsid w:val="00E64C66"/>
    <w:rsid w:val="00E654D7"/>
    <w:rsid w:val="00E668CE"/>
    <w:rsid w:val="00E66997"/>
    <w:rsid w:val="00E669A4"/>
    <w:rsid w:val="00E67079"/>
    <w:rsid w:val="00E67C91"/>
    <w:rsid w:val="00E706BD"/>
    <w:rsid w:val="00E70918"/>
    <w:rsid w:val="00E70EFD"/>
    <w:rsid w:val="00E7100F"/>
    <w:rsid w:val="00E711AE"/>
    <w:rsid w:val="00E71A2D"/>
    <w:rsid w:val="00E72834"/>
    <w:rsid w:val="00E729B8"/>
    <w:rsid w:val="00E73008"/>
    <w:rsid w:val="00E7312B"/>
    <w:rsid w:val="00E73F5F"/>
    <w:rsid w:val="00E74521"/>
    <w:rsid w:val="00E7460E"/>
    <w:rsid w:val="00E748FF"/>
    <w:rsid w:val="00E74B76"/>
    <w:rsid w:val="00E750C5"/>
    <w:rsid w:val="00E7512C"/>
    <w:rsid w:val="00E7598A"/>
    <w:rsid w:val="00E759D9"/>
    <w:rsid w:val="00E764B8"/>
    <w:rsid w:val="00E7688A"/>
    <w:rsid w:val="00E76B8E"/>
    <w:rsid w:val="00E76BFA"/>
    <w:rsid w:val="00E76CFF"/>
    <w:rsid w:val="00E77804"/>
    <w:rsid w:val="00E800AA"/>
    <w:rsid w:val="00E81A39"/>
    <w:rsid w:val="00E81EB1"/>
    <w:rsid w:val="00E8234C"/>
    <w:rsid w:val="00E823C1"/>
    <w:rsid w:val="00E82DCB"/>
    <w:rsid w:val="00E83777"/>
    <w:rsid w:val="00E83928"/>
    <w:rsid w:val="00E83FD5"/>
    <w:rsid w:val="00E85377"/>
    <w:rsid w:val="00E85566"/>
    <w:rsid w:val="00E85A68"/>
    <w:rsid w:val="00E85FD3"/>
    <w:rsid w:val="00E860C6"/>
    <w:rsid w:val="00E866B9"/>
    <w:rsid w:val="00E87112"/>
    <w:rsid w:val="00E872AF"/>
    <w:rsid w:val="00E872BE"/>
    <w:rsid w:val="00E878E4"/>
    <w:rsid w:val="00E901FA"/>
    <w:rsid w:val="00E90335"/>
    <w:rsid w:val="00E910EC"/>
    <w:rsid w:val="00E913A2"/>
    <w:rsid w:val="00E91408"/>
    <w:rsid w:val="00E917C1"/>
    <w:rsid w:val="00E91C43"/>
    <w:rsid w:val="00E926E0"/>
    <w:rsid w:val="00E928F0"/>
    <w:rsid w:val="00E92A70"/>
    <w:rsid w:val="00E93106"/>
    <w:rsid w:val="00E94057"/>
    <w:rsid w:val="00E94280"/>
    <w:rsid w:val="00E94A5D"/>
    <w:rsid w:val="00E94BF7"/>
    <w:rsid w:val="00E9526B"/>
    <w:rsid w:val="00E952B9"/>
    <w:rsid w:val="00E9603B"/>
    <w:rsid w:val="00E96321"/>
    <w:rsid w:val="00E9687A"/>
    <w:rsid w:val="00E96943"/>
    <w:rsid w:val="00E96AD1"/>
    <w:rsid w:val="00E96D75"/>
    <w:rsid w:val="00E97317"/>
    <w:rsid w:val="00E9773E"/>
    <w:rsid w:val="00E97A72"/>
    <w:rsid w:val="00EA0103"/>
    <w:rsid w:val="00EA081C"/>
    <w:rsid w:val="00EA0DDE"/>
    <w:rsid w:val="00EA0FFF"/>
    <w:rsid w:val="00EA1018"/>
    <w:rsid w:val="00EA1107"/>
    <w:rsid w:val="00EA18DB"/>
    <w:rsid w:val="00EA208F"/>
    <w:rsid w:val="00EA2411"/>
    <w:rsid w:val="00EA2F74"/>
    <w:rsid w:val="00EA34A6"/>
    <w:rsid w:val="00EA366D"/>
    <w:rsid w:val="00EA3943"/>
    <w:rsid w:val="00EA3DBC"/>
    <w:rsid w:val="00EA3EE5"/>
    <w:rsid w:val="00EA4599"/>
    <w:rsid w:val="00EA48D5"/>
    <w:rsid w:val="00EA4BC3"/>
    <w:rsid w:val="00EA56ED"/>
    <w:rsid w:val="00EA580F"/>
    <w:rsid w:val="00EA5DCB"/>
    <w:rsid w:val="00EA615F"/>
    <w:rsid w:val="00EA66DF"/>
    <w:rsid w:val="00EA6BD6"/>
    <w:rsid w:val="00EA6C08"/>
    <w:rsid w:val="00EA6C89"/>
    <w:rsid w:val="00EA7043"/>
    <w:rsid w:val="00EA7329"/>
    <w:rsid w:val="00EA787E"/>
    <w:rsid w:val="00EA7BA0"/>
    <w:rsid w:val="00EA859F"/>
    <w:rsid w:val="00EB06A4"/>
    <w:rsid w:val="00EB088B"/>
    <w:rsid w:val="00EB0C7D"/>
    <w:rsid w:val="00EB0FE6"/>
    <w:rsid w:val="00EB14DF"/>
    <w:rsid w:val="00EB1A4D"/>
    <w:rsid w:val="00EB1DA5"/>
    <w:rsid w:val="00EB2090"/>
    <w:rsid w:val="00EB26B7"/>
    <w:rsid w:val="00EB3A07"/>
    <w:rsid w:val="00EB3D6B"/>
    <w:rsid w:val="00EB418C"/>
    <w:rsid w:val="00EB4379"/>
    <w:rsid w:val="00EB48EC"/>
    <w:rsid w:val="00EB4EA6"/>
    <w:rsid w:val="00EB5675"/>
    <w:rsid w:val="00EB56B7"/>
    <w:rsid w:val="00EB5B1F"/>
    <w:rsid w:val="00EB6272"/>
    <w:rsid w:val="00EB719D"/>
    <w:rsid w:val="00EB7A86"/>
    <w:rsid w:val="00EC046E"/>
    <w:rsid w:val="00EC1F66"/>
    <w:rsid w:val="00EC2AF9"/>
    <w:rsid w:val="00EC2FDF"/>
    <w:rsid w:val="00EC355B"/>
    <w:rsid w:val="00EC37C4"/>
    <w:rsid w:val="00EC393C"/>
    <w:rsid w:val="00EC3F31"/>
    <w:rsid w:val="00EC463F"/>
    <w:rsid w:val="00EC5680"/>
    <w:rsid w:val="00EC594D"/>
    <w:rsid w:val="00EC5A98"/>
    <w:rsid w:val="00EC6247"/>
    <w:rsid w:val="00EC706D"/>
    <w:rsid w:val="00EC7943"/>
    <w:rsid w:val="00EC7E8F"/>
    <w:rsid w:val="00ED01ED"/>
    <w:rsid w:val="00ED0335"/>
    <w:rsid w:val="00ED078D"/>
    <w:rsid w:val="00ED083A"/>
    <w:rsid w:val="00ED1203"/>
    <w:rsid w:val="00ED23C7"/>
    <w:rsid w:val="00ED27E9"/>
    <w:rsid w:val="00ED2ACA"/>
    <w:rsid w:val="00ED2D2E"/>
    <w:rsid w:val="00ED3106"/>
    <w:rsid w:val="00ED3697"/>
    <w:rsid w:val="00ED3698"/>
    <w:rsid w:val="00ED3A39"/>
    <w:rsid w:val="00ED4156"/>
    <w:rsid w:val="00ED427D"/>
    <w:rsid w:val="00ED5030"/>
    <w:rsid w:val="00ED5242"/>
    <w:rsid w:val="00ED5C67"/>
    <w:rsid w:val="00ED6C50"/>
    <w:rsid w:val="00ED6CE7"/>
    <w:rsid w:val="00ED75A5"/>
    <w:rsid w:val="00ED75F3"/>
    <w:rsid w:val="00ED7757"/>
    <w:rsid w:val="00EE0378"/>
    <w:rsid w:val="00EE08A9"/>
    <w:rsid w:val="00EE0AD2"/>
    <w:rsid w:val="00EE0CB2"/>
    <w:rsid w:val="00EE0FAD"/>
    <w:rsid w:val="00EE1015"/>
    <w:rsid w:val="00EE1490"/>
    <w:rsid w:val="00EE149E"/>
    <w:rsid w:val="00EE1789"/>
    <w:rsid w:val="00EE1EB2"/>
    <w:rsid w:val="00EE205B"/>
    <w:rsid w:val="00EE265C"/>
    <w:rsid w:val="00EE2661"/>
    <w:rsid w:val="00EE2C05"/>
    <w:rsid w:val="00EE2D43"/>
    <w:rsid w:val="00EE2EA2"/>
    <w:rsid w:val="00EE4118"/>
    <w:rsid w:val="00EE434C"/>
    <w:rsid w:val="00EE497C"/>
    <w:rsid w:val="00EE4F48"/>
    <w:rsid w:val="00EE50A9"/>
    <w:rsid w:val="00EE55ED"/>
    <w:rsid w:val="00EE5901"/>
    <w:rsid w:val="00EE652C"/>
    <w:rsid w:val="00EE6808"/>
    <w:rsid w:val="00EE6DDC"/>
    <w:rsid w:val="00EE7843"/>
    <w:rsid w:val="00EE7E37"/>
    <w:rsid w:val="00EE7E6F"/>
    <w:rsid w:val="00EE7F76"/>
    <w:rsid w:val="00EF008C"/>
    <w:rsid w:val="00EF00C0"/>
    <w:rsid w:val="00EF04AF"/>
    <w:rsid w:val="00EF05BC"/>
    <w:rsid w:val="00EF06D5"/>
    <w:rsid w:val="00EF0BA9"/>
    <w:rsid w:val="00EF0CDF"/>
    <w:rsid w:val="00EF169F"/>
    <w:rsid w:val="00EF1D01"/>
    <w:rsid w:val="00EF2888"/>
    <w:rsid w:val="00EF2AC2"/>
    <w:rsid w:val="00EF2EF3"/>
    <w:rsid w:val="00EF303E"/>
    <w:rsid w:val="00EF32A3"/>
    <w:rsid w:val="00EF3DB3"/>
    <w:rsid w:val="00EF4162"/>
    <w:rsid w:val="00EF4401"/>
    <w:rsid w:val="00EF488F"/>
    <w:rsid w:val="00EF4DE0"/>
    <w:rsid w:val="00EF6387"/>
    <w:rsid w:val="00EF661B"/>
    <w:rsid w:val="00EF73C0"/>
    <w:rsid w:val="00EF7802"/>
    <w:rsid w:val="00EF7C94"/>
    <w:rsid w:val="00F00431"/>
    <w:rsid w:val="00F007BD"/>
    <w:rsid w:val="00F008A4"/>
    <w:rsid w:val="00F01129"/>
    <w:rsid w:val="00F01349"/>
    <w:rsid w:val="00F01855"/>
    <w:rsid w:val="00F01950"/>
    <w:rsid w:val="00F01A38"/>
    <w:rsid w:val="00F01B83"/>
    <w:rsid w:val="00F01CCA"/>
    <w:rsid w:val="00F02104"/>
    <w:rsid w:val="00F025BF"/>
    <w:rsid w:val="00F0271C"/>
    <w:rsid w:val="00F0279A"/>
    <w:rsid w:val="00F0401A"/>
    <w:rsid w:val="00F04537"/>
    <w:rsid w:val="00F047AB"/>
    <w:rsid w:val="00F04B34"/>
    <w:rsid w:val="00F0519F"/>
    <w:rsid w:val="00F05E7D"/>
    <w:rsid w:val="00F05FC7"/>
    <w:rsid w:val="00F063A8"/>
    <w:rsid w:val="00F06B1C"/>
    <w:rsid w:val="00F06C17"/>
    <w:rsid w:val="00F06CB6"/>
    <w:rsid w:val="00F0768B"/>
    <w:rsid w:val="00F07736"/>
    <w:rsid w:val="00F07782"/>
    <w:rsid w:val="00F07C92"/>
    <w:rsid w:val="00F10124"/>
    <w:rsid w:val="00F103B3"/>
    <w:rsid w:val="00F1110D"/>
    <w:rsid w:val="00F11A8A"/>
    <w:rsid w:val="00F133F3"/>
    <w:rsid w:val="00F136D0"/>
    <w:rsid w:val="00F13A99"/>
    <w:rsid w:val="00F14025"/>
    <w:rsid w:val="00F143A9"/>
    <w:rsid w:val="00F1492A"/>
    <w:rsid w:val="00F14B29"/>
    <w:rsid w:val="00F15C6D"/>
    <w:rsid w:val="00F15D4A"/>
    <w:rsid w:val="00F15D63"/>
    <w:rsid w:val="00F15E68"/>
    <w:rsid w:val="00F16EBD"/>
    <w:rsid w:val="00F17A44"/>
    <w:rsid w:val="00F17A58"/>
    <w:rsid w:val="00F20622"/>
    <w:rsid w:val="00F206E0"/>
    <w:rsid w:val="00F2115E"/>
    <w:rsid w:val="00F214D4"/>
    <w:rsid w:val="00F2178A"/>
    <w:rsid w:val="00F218E0"/>
    <w:rsid w:val="00F21A23"/>
    <w:rsid w:val="00F225EE"/>
    <w:rsid w:val="00F228B8"/>
    <w:rsid w:val="00F231CC"/>
    <w:rsid w:val="00F2391A"/>
    <w:rsid w:val="00F23C95"/>
    <w:rsid w:val="00F23CDE"/>
    <w:rsid w:val="00F247A2"/>
    <w:rsid w:val="00F24CBF"/>
    <w:rsid w:val="00F25120"/>
    <w:rsid w:val="00F25546"/>
    <w:rsid w:val="00F2563E"/>
    <w:rsid w:val="00F25EC4"/>
    <w:rsid w:val="00F26150"/>
    <w:rsid w:val="00F26F36"/>
    <w:rsid w:val="00F27630"/>
    <w:rsid w:val="00F305C0"/>
    <w:rsid w:val="00F30A9C"/>
    <w:rsid w:val="00F32138"/>
    <w:rsid w:val="00F322F0"/>
    <w:rsid w:val="00F3251C"/>
    <w:rsid w:val="00F3280C"/>
    <w:rsid w:val="00F32C5D"/>
    <w:rsid w:val="00F32D0B"/>
    <w:rsid w:val="00F32F7C"/>
    <w:rsid w:val="00F33470"/>
    <w:rsid w:val="00F334CB"/>
    <w:rsid w:val="00F33FE3"/>
    <w:rsid w:val="00F343EC"/>
    <w:rsid w:val="00F34B29"/>
    <w:rsid w:val="00F35270"/>
    <w:rsid w:val="00F357B9"/>
    <w:rsid w:val="00F35E3D"/>
    <w:rsid w:val="00F36155"/>
    <w:rsid w:val="00F36534"/>
    <w:rsid w:val="00F365ED"/>
    <w:rsid w:val="00F365F1"/>
    <w:rsid w:val="00F368C3"/>
    <w:rsid w:val="00F36FB0"/>
    <w:rsid w:val="00F370BC"/>
    <w:rsid w:val="00F371BF"/>
    <w:rsid w:val="00F37BB5"/>
    <w:rsid w:val="00F40AC0"/>
    <w:rsid w:val="00F411BF"/>
    <w:rsid w:val="00F4122D"/>
    <w:rsid w:val="00F4127B"/>
    <w:rsid w:val="00F416F5"/>
    <w:rsid w:val="00F41980"/>
    <w:rsid w:val="00F42C28"/>
    <w:rsid w:val="00F42DEA"/>
    <w:rsid w:val="00F42E7A"/>
    <w:rsid w:val="00F436BE"/>
    <w:rsid w:val="00F4428C"/>
    <w:rsid w:val="00F44383"/>
    <w:rsid w:val="00F44770"/>
    <w:rsid w:val="00F44AD1"/>
    <w:rsid w:val="00F44E39"/>
    <w:rsid w:val="00F44E9E"/>
    <w:rsid w:val="00F454E5"/>
    <w:rsid w:val="00F45FCE"/>
    <w:rsid w:val="00F4648D"/>
    <w:rsid w:val="00F46604"/>
    <w:rsid w:val="00F4676E"/>
    <w:rsid w:val="00F4695F"/>
    <w:rsid w:val="00F46BBC"/>
    <w:rsid w:val="00F47F28"/>
    <w:rsid w:val="00F500C0"/>
    <w:rsid w:val="00F5030A"/>
    <w:rsid w:val="00F50562"/>
    <w:rsid w:val="00F50A56"/>
    <w:rsid w:val="00F50A92"/>
    <w:rsid w:val="00F50C49"/>
    <w:rsid w:val="00F51367"/>
    <w:rsid w:val="00F51427"/>
    <w:rsid w:val="00F51B80"/>
    <w:rsid w:val="00F5241B"/>
    <w:rsid w:val="00F52BA8"/>
    <w:rsid w:val="00F53972"/>
    <w:rsid w:val="00F53D6C"/>
    <w:rsid w:val="00F5402D"/>
    <w:rsid w:val="00F54350"/>
    <w:rsid w:val="00F5447D"/>
    <w:rsid w:val="00F54B5E"/>
    <w:rsid w:val="00F55473"/>
    <w:rsid w:val="00F554FB"/>
    <w:rsid w:val="00F55817"/>
    <w:rsid w:val="00F5595E"/>
    <w:rsid w:val="00F5696F"/>
    <w:rsid w:val="00F56A73"/>
    <w:rsid w:val="00F56C35"/>
    <w:rsid w:val="00F56DA3"/>
    <w:rsid w:val="00F56E39"/>
    <w:rsid w:val="00F57047"/>
    <w:rsid w:val="00F601B1"/>
    <w:rsid w:val="00F60201"/>
    <w:rsid w:val="00F607C4"/>
    <w:rsid w:val="00F6100E"/>
    <w:rsid w:val="00F61270"/>
    <w:rsid w:val="00F612BD"/>
    <w:rsid w:val="00F617EF"/>
    <w:rsid w:val="00F61E1B"/>
    <w:rsid w:val="00F61F5E"/>
    <w:rsid w:val="00F62614"/>
    <w:rsid w:val="00F629A4"/>
    <w:rsid w:val="00F62CD7"/>
    <w:rsid w:val="00F62FB7"/>
    <w:rsid w:val="00F62FE4"/>
    <w:rsid w:val="00F63334"/>
    <w:rsid w:val="00F63539"/>
    <w:rsid w:val="00F637F7"/>
    <w:rsid w:val="00F639B9"/>
    <w:rsid w:val="00F63B5A"/>
    <w:rsid w:val="00F63D34"/>
    <w:rsid w:val="00F6507D"/>
    <w:rsid w:val="00F65774"/>
    <w:rsid w:val="00F659D2"/>
    <w:rsid w:val="00F659D7"/>
    <w:rsid w:val="00F668DA"/>
    <w:rsid w:val="00F66BAB"/>
    <w:rsid w:val="00F675C0"/>
    <w:rsid w:val="00F67F39"/>
    <w:rsid w:val="00F67F3D"/>
    <w:rsid w:val="00F67FF3"/>
    <w:rsid w:val="00F701CB"/>
    <w:rsid w:val="00F702F1"/>
    <w:rsid w:val="00F70980"/>
    <w:rsid w:val="00F70998"/>
    <w:rsid w:val="00F709D5"/>
    <w:rsid w:val="00F70DAF"/>
    <w:rsid w:val="00F70DF6"/>
    <w:rsid w:val="00F7139B"/>
    <w:rsid w:val="00F71AB1"/>
    <w:rsid w:val="00F71C1A"/>
    <w:rsid w:val="00F71CF6"/>
    <w:rsid w:val="00F725DA"/>
    <w:rsid w:val="00F727A1"/>
    <w:rsid w:val="00F728A2"/>
    <w:rsid w:val="00F72D7F"/>
    <w:rsid w:val="00F7309D"/>
    <w:rsid w:val="00F73282"/>
    <w:rsid w:val="00F734C8"/>
    <w:rsid w:val="00F73EDC"/>
    <w:rsid w:val="00F7419B"/>
    <w:rsid w:val="00F74636"/>
    <w:rsid w:val="00F74AFE"/>
    <w:rsid w:val="00F7536E"/>
    <w:rsid w:val="00F75DC8"/>
    <w:rsid w:val="00F75E9C"/>
    <w:rsid w:val="00F76743"/>
    <w:rsid w:val="00F76882"/>
    <w:rsid w:val="00F77087"/>
    <w:rsid w:val="00F770AE"/>
    <w:rsid w:val="00F77811"/>
    <w:rsid w:val="00F77861"/>
    <w:rsid w:val="00F803B8"/>
    <w:rsid w:val="00F8155B"/>
    <w:rsid w:val="00F81625"/>
    <w:rsid w:val="00F81AAB"/>
    <w:rsid w:val="00F81D79"/>
    <w:rsid w:val="00F81F93"/>
    <w:rsid w:val="00F83AB6"/>
    <w:rsid w:val="00F83B07"/>
    <w:rsid w:val="00F83C2C"/>
    <w:rsid w:val="00F8412E"/>
    <w:rsid w:val="00F84F4C"/>
    <w:rsid w:val="00F85D78"/>
    <w:rsid w:val="00F867D3"/>
    <w:rsid w:val="00F8696E"/>
    <w:rsid w:val="00F869D1"/>
    <w:rsid w:val="00F86B40"/>
    <w:rsid w:val="00F87BF3"/>
    <w:rsid w:val="00F87F08"/>
    <w:rsid w:val="00F9008A"/>
    <w:rsid w:val="00F90252"/>
    <w:rsid w:val="00F908F6"/>
    <w:rsid w:val="00F91E2C"/>
    <w:rsid w:val="00F91E56"/>
    <w:rsid w:val="00F91EE0"/>
    <w:rsid w:val="00F92074"/>
    <w:rsid w:val="00F92447"/>
    <w:rsid w:val="00F93689"/>
    <w:rsid w:val="00F93C04"/>
    <w:rsid w:val="00F94185"/>
    <w:rsid w:val="00F94282"/>
    <w:rsid w:val="00F94AA1"/>
    <w:rsid w:val="00F954F7"/>
    <w:rsid w:val="00F95591"/>
    <w:rsid w:val="00F95814"/>
    <w:rsid w:val="00F959E8"/>
    <w:rsid w:val="00F95C3F"/>
    <w:rsid w:val="00F95CE9"/>
    <w:rsid w:val="00F960A9"/>
    <w:rsid w:val="00F965FE"/>
    <w:rsid w:val="00F969ED"/>
    <w:rsid w:val="00F9748D"/>
    <w:rsid w:val="00F977FD"/>
    <w:rsid w:val="00FA0085"/>
    <w:rsid w:val="00FA01D9"/>
    <w:rsid w:val="00FA03F2"/>
    <w:rsid w:val="00FA0CE8"/>
    <w:rsid w:val="00FA0ED2"/>
    <w:rsid w:val="00FA296F"/>
    <w:rsid w:val="00FA2C9F"/>
    <w:rsid w:val="00FA374C"/>
    <w:rsid w:val="00FA4A54"/>
    <w:rsid w:val="00FA4C3C"/>
    <w:rsid w:val="00FA5A18"/>
    <w:rsid w:val="00FA600C"/>
    <w:rsid w:val="00FA6469"/>
    <w:rsid w:val="00FA6937"/>
    <w:rsid w:val="00FA695B"/>
    <w:rsid w:val="00FA720E"/>
    <w:rsid w:val="00FA75B1"/>
    <w:rsid w:val="00FB0962"/>
    <w:rsid w:val="00FB0C60"/>
    <w:rsid w:val="00FB167A"/>
    <w:rsid w:val="00FB195D"/>
    <w:rsid w:val="00FB2396"/>
    <w:rsid w:val="00FB3EFB"/>
    <w:rsid w:val="00FB48BB"/>
    <w:rsid w:val="00FB568B"/>
    <w:rsid w:val="00FB59F8"/>
    <w:rsid w:val="00FB5A7C"/>
    <w:rsid w:val="00FB6528"/>
    <w:rsid w:val="00FB68D3"/>
    <w:rsid w:val="00FB698A"/>
    <w:rsid w:val="00FB7793"/>
    <w:rsid w:val="00FC063C"/>
    <w:rsid w:val="00FC0681"/>
    <w:rsid w:val="00FC0AA9"/>
    <w:rsid w:val="00FC0B98"/>
    <w:rsid w:val="00FC106E"/>
    <w:rsid w:val="00FC1956"/>
    <w:rsid w:val="00FC1DFB"/>
    <w:rsid w:val="00FC1ED3"/>
    <w:rsid w:val="00FC21AD"/>
    <w:rsid w:val="00FC24F1"/>
    <w:rsid w:val="00FC2856"/>
    <w:rsid w:val="00FC2AB8"/>
    <w:rsid w:val="00FC3000"/>
    <w:rsid w:val="00FC35AB"/>
    <w:rsid w:val="00FC3756"/>
    <w:rsid w:val="00FC3950"/>
    <w:rsid w:val="00FC3CBB"/>
    <w:rsid w:val="00FC3DA7"/>
    <w:rsid w:val="00FC416D"/>
    <w:rsid w:val="00FC41BB"/>
    <w:rsid w:val="00FC4DB5"/>
    <w:rsid w:val="00FC5642"/>
    <w:rsid w:val="00FC594B"/>
    <w:rsid w:val="00FC5AA3"/>
    <w:rsid w:val="00FC5F0B"/>
    <w:rsid w:val="00FC641D"/>
    <w:rsid w:val="00FC68BB"/>
    <w:rsid w:val="00FC7147"/>
    <w:rsid w:val="00FC735C"/>
    <w:rsid w:val="00FC73C8"/>
    <w:rsid w:val="00FD0555"/>
    <w:rsid w:val="00FD0B35"/>
    <w:rsid w:val="00FD0B56"/>
    <w:rsid w:val="00FD128A"/>
    <w:rsid w:val="00FD15B5"/>
    <w:rsid w:val="00FD1A64"/>
    <w:rsid w:val="00FD2437"/>
    <w:rsid w:val="00FD2495"/>
    <w:rsid w:val="00FD2648"/>
    <w:rsid w:val="00FD26E5"/>
    <w:rsid w:val="00FD2E75"/>
    <w:rsid w:val="00FD3989"/>
    <w:rsid w:val="00FD3A52"/>
    <w:rsid w:val="00FD3AAB"/>
    <w:rsid w:val="00FD46E3"/>
    <w:rsid w:val="00FD4EAB"/>
    <w:rsid w:val="00FD5178"/>
    <w:rsid w:val="00FD5961"/>
    <w:rsid w:val="00FD5A63"/>
    <w:rsid w:val="00FD5CF4"/>
    <w:rsid w:val="00FD6CC5"/>
    <w:rsid w:val="00FD712B"/>
    <w:rsid w:val="00FD7824"/>
    <w:rsid w:val="00FD7F72"/>
    <w:rsid w:val="00FE1151"/>
    <w:rsid w:val="00FE120B"/>
    <w:rsid w:val="00FE25F8"/>
    <w:rsid w:val="00FE2F4B"/>
    <w:rsid w:val="00FE32B4"/>
    <w:rsid w:val="00FE41E9"/>
    <w:rsid w:val="00FE43DC"/>
    <w:rsid w:val="00FE46A6"/>
    <w:rsid w:val="00FE4F9E"/>
    <w:rsid w:val="00FE51BD"/>
    <w:rsid w:val="00FE58DB"/>
    <w:rsid w:val="00FE5C56"/>
    <w:rsid w:val="00FE5E20"/>
    <w:rsid w:val="00FE6495"/>
    <w:rsid w:val="00FE6AF1"/>
    <w:rsid w:val="00FE71FE"/>
    <w:rsid w:val="00FE7360"/>
    <w:rsid w:val="00FE763F"/>
    <w:rsid w:val="00FE7851"/>
    <w:rsid w:val="00FE7B19"/>
    <w:rsid w:val="00FE7F4E"/>
    <w:rsid w:val="00FF00F2"/>
    <w:rsid w:val="00FF0509"/>
    <w:rsid w:val="00FF0CAB"/>
    <w:rsid w:val="00FF1557"/>
    <w:rsid w:val="00FF1EFD"/>
    <w:rsid w:val="00FF2142"/>
    <w:rsid w:val="00FF2584"/>
    <w:rsid w:val="00FF283A"/>
    <w:rsid w:val="00FF3801"/>
    <w:rsid w:val="00FF3B27"/>
    <w:rsid w:val="00FF4104"/>
    <w:rsid w:val="00FF4353"/>
    <w:rsid w:val="00FF4B40"/>
    <w:rsid w:val="00FF63C1"/>
    <w:rsid w:val="00FF7441"/>
    <w:rsid w:val="00FF7819"/>
    <w:rsid w:val="00FF7BA0"/>
    <w:rsid w:val="00FF7DE7"/>
    <w:rsid w:val="017B7581"/>
    <w:rsid w:val="027CDBF8"/>
    <w:rsid w:val="02B68A29"/>
    <w:rsid w:val="02D61596"/>
    <w:rsid w:val="030B355D"/>
    <w:rsid w:val="03B55DBC"/>
    <w:rsid w:val="04192B76"/>
    <w:rsid w:val="0469C066"/>
    <w:rsid w:val="046BB305"/>
    <w:rsid w:val="04818702"/>
    <w:rsid w:val="056D8F40"/>
    <w:rsid w:val="05A214A6"/>
    <w:rsid w:val="05F26B46"/>
    <w:rsid w:val="06018225"/>
    <w:rsid w:val="0629BBF1"/>
    <w:rsid w:val="0677EA00"/>
    <w:rsid w:val="067F6B93"/>
    <w:rsid w:val="06B89E90"/>
    <w:rsid w:val="06B8A7AE"/>
    <w:rsid w:val="081CA952"/>
    <w:rsid w:val="08B61CC7"/>
    <w:rsid w:val="096367C7"/>
    <w:rsid w:val="0A8AA8A4"/>
    <w:rsid w:val="0B381B56"/>
    <w:rsid w:val="0B729708"/>
    <w:rsid w:val="0BC70A54"/>
    <w:rsid w:val="0C177D8D"/>
    <w:rsid w:val="0C688A9E"/>
    <w:rsid w:val="0D21CFCC"/>
    <w:rsid w:val="0D2402F6"/>
    <w:rsid w:val="0D34A079"/>
    <w:rsid w:val="0E4E177E"/>
    <w:rsid w:val="0EB6BF45"/>
    <w:rsid w:val="0F0C9136"/>
    <w:rsid w:val="10DA9AE8"/>
    <w:rsid w:val="119E63C3"/>
    <w:rsid w:val="122560ED"/>
    <w:rsid w:val="1263A70E"/>
    <w:rsid w:val="128CA322"/>
    <w:rsid w:val="134C267A"/>
    <w:rsid w:val="1352A29F"/>
    <w:rsid w:val="14091B4A"/>
    <w:rsid w:val="1438596A"/>
    <w:rsid w:val="1456075C"/>
    <w:rsid w:val="14D64DD9"/>
    <w:rsid w:val="15514272"/>
    <w:rsid w:val="15D9384B"/>
    <w:rsid w:val="17E79061"/>
    <w:rsid w:val="1896A90C"/>
    <w:rsid w:val="19643441"/>
    <w:rsid w:val="19928A3E"/>
    <w:rsid w:val="19DFA06D"/>
    <w:rsid w:val="19EEDA9B"/>
    <w:rsid w:val="1A4EA02A"/>
    <w:rsid w:val="1B19A19B"/>
    <w:rsid w:val="1B6082AD"/>
    <w:rsid w:val="1BA26667"/>
    <w:rsid w:val="1BCD6988"/>
    <w:rsid w:val="1BCF8A3A"/>
    <w:rsid w:val="1C8681D9"/>
    <w:rsid w:val="1FAC3B61"/>
    <w:rsid w:val="1FD02F96"/>
    <w:rsid w:val="1FE58ADA"/>
    <w:rsid w:val="1FFF9ED0"/>
    <w:rsid w:val="20299D15"/>
    <w:rsid w:val="2088754E"/>
    <w:rsid w:val="21795130"/>
    <w:rsid w:val="219C1B80"/>
    <w:rsid w:val="221E6023"/>
    <w:rsid w:val="22500A90"/>
    <w:rsid w:val="2259F8A5"/>
    <w:rsid w:val="2358088D"/>
    <w:rsid w:val="23B7E923"/>
    <w:rsid w:val="25FB746E"/>
    <w:rsid w:val="27098FC8"/>
    <w:rsid w:val="27206E4A"/>
    <w:rsid w:val="272809C6"/>
    <w:rsid w:val="27749248"/>
    <w:rsid w:val="2874C77B"/>
    <w:rsid w:val="28AA1F1B"/>
    <w:rsid w:val="29580B75"/>
    <w:rsid w:val="299611F8"/>
    <w:rsid w:val="2A578840"/>
    <w:rsid w:val="2AC73C94"/>
    <w:rsid w:val="2BA46E42"/>
    <w:rsid w:val="2BBBF529"/>
    <w:rsid w:val="2C38CC6F"/>
    <w:rsid w:val="2CB521D5"/>
    <w:rsid w:val="2CFEEC60"/>
    <w:rsid w:val="2D4A468F"/>
    <w:rsid w:val="2D5BF3FB"/>
    <w:rsid w:val="2DFAD930"/>
    <w:rsid w:val="2EBE716A"/>
    <w:rsid w:val="2F8BEC83"/>
    <w:rsid w:val="301FF552"/>
    <w:rsid w:val="3087D6E9"/>
    <w:rsid w:val="30CCBB2E"/>
    <w:rsid w:val="30D26969"/>
    <w:rsid w:val="3148ACDD"/>
    <w:rsid w:val="31810B14"/>
    <w:rsid w:val="324BB449"/>
    <w:rsid w:val="3290DDF0"/>
    <w:rsid w:val="3339D41F"/>
    <w:rsid w:val="33621C51"/>
    <w:rsid w:val="33C80DDE"/>
    <w:rsid w:val="33F6B59E"/>
    <w:rsid w:val="34F41F9D"/>
    <w:rsid w:val="35A1CCE0"/>
    <w:rsid w:val="3630BD08"/>
    <w:rsid w:val="36440AAE"/>
    <w:rsid w:val="364A8810"/>
    <w:rsid w:val="36723720"/>
    <w:rsid w:val="36B3693E"/>
    <w:rsid w:val="377B17F9"/>
    <w:rsid w:val="377B6D9B"/>
    <w:rsid w:val="377BDE27"/>
    <w:rsid w:val="37D52002"/>
    <w:rsid w:val="382CEAB0"/>
    <w:rsid w:val="38D00257"/>
    <w:rsid w:val="38E011B4"/>
    <w:rsid w:val="3967CA11"/>
    <w:rsid w:val="39B08A8C"/>
    <w:rsid w:val="3AB1559F"/>
    <w:rsid w:val="3ABCB77F"/>
    <w:rsid w:val="3B057B85"/>
    <w:rsid w:val="3B486FFB"/>
    <w:rsid w:val="3BFE753D"/>
    <w:rsid w:val="3C713309"/>
    <w:rsid w:val="3D03588C"/>
    <w:rsid w:val="3D828FEE"/>
    <w:rsid w:val="3E6A5153"/>
    <w:rsid w:val="3F4642BB"/>
    <w:rsid w:val="3FAB0460"/>
    <w:rsid w:val="404D3469"/>
    <w:rsid w:val="4070FE84"/>
    <w:rsid w:val="408CC95C"/>
    <w:rsid w:val="40AC1E38"/>
    <w:rsid w:val="41A628A7"/>
    <w:rsid w:val="421F6B0E"/>
    <w:rsid w:val="42788EB3"/>
    <w:rsid w:val="42999A45"/>
    <w:rsid w:val="42D49F14"/>
    <w:rsid w:val="4357A75D"/>
    <w:rsid w:val="437DB1D8"/>
    <w:rsid w:val="43F61425"/>
    <w:rsid w:val="443B0ED7"/>
    <w:rsid w:val="44DED3F3"/>
    <w:rsid w:val="45A47867"/>
    <w:rsid w:val="4615A72D"/>
    <w:rsid w:val="4629B33C"/>
    <w:rsid w:val="4642FF54"/>
    <w:rsid w:val="4657579D"/>
    <w:rsid w:val="467FD6E7"/>
    <w:rsid w:val="47D1F07F"/>
    <w:rsid w:val="48490971"/>
    <w:rsid w:val="4930BA76"/>
    <w:rsid w:val="49C7D563"/>
    <w:rsid w:val="49D83B04"/>
    <w:rsid w:val="49F760B8"/>
    <w:rsid w:val="49F972A6"/>
    <w:rsid w:val="4B966310"/>
    <w:rsid w:val="4BE54FE7"/>
    <w:rsid w:val="4C53A586"/>
    <w:rsid w:val="4C9B1FF9"/>
    <w:rsid w:val="4CE5E884"/>
    <w:rsid w:val="4D475FF8"/>
    <w:rsid w:val="4D777B1B"/>
    <w:rsid w:val="4E3E8FFA"/>
    <w:rsid w:val="4EE4E3D0"/>
    <w:rsid w:val="4F991D3D"/>
    <w:rsid w:val="502C4B14"/>
    <w:rsid w:val="506DCDD2"/>
    <w:rsid w:val="50C18925"/>
    <w:rsid w:val="50C8E09A"/>
    <w:rsid w:val="5149C557"/>
    <w:rsid w:val="515DACA7"/>
    <w:rsid w:val="523E7D19"/>
    <w:rsid w:val="52B77B71"/>
    <w:rsid w:val="52C3A539"/>
    <w:rsid w:val="52F9CA6B"/>
    <w:rsid w:val="53AC7892"/>
    <w:rsid w:val="53C75AE5"/>
    <w:rsid w:val="53C84301"/>
    <w:rsid w:val="55232FCC"/>
    <w:rsid w:val="557137F8"/>
    <w:rsid w:val="55C5971A"/>
    <w:rsid w:val="55D0A632"/>
    <w:rsid w:val="56428B72"/>
    <w:rsid w:val="5723B2D5"/>
    <w:rsid w:val="5728587D"/>
    <w:rsid w:val="574B9D31"/>
    <w:rsid w:val="580223BF"/>
    <w:rsid w:val="5836CAC3"/>
    <w:rsid w:val="5873FF7A"/>
    <w:rsid w:val="59293E2E"/>
    <w:rsid w:val="5977CE54"/>
    <w:rsid w:val="5A92CD4D"/>
    <w:rsid w:val="5AE76B7C"/>
    <w:rsid w:val="5B133A0E"/>
    <w:rsid w:val="5C07F86F"/>
    <w:rsid w:val="5C193D3C"/>
    <w:rsid w:val="5C83B75F"/>
    <w:rsid w:val="5D0DD2C8"/>
    <w:rsid w:val="5D3EE893"/>
    <w:rsid w:val="5D501348"/>
    <w:rsid w:val="5D9DBACF"/>
    <w:rsid w:val="5F116D70"/>
    <w:rsid w:val="5F21B8AF"/>
    <w:rsid w:val="5FBEDEE4"/>
    <w:rsid w:val="5FD96CA1"/>
    <w:rsid w:val="6039510E"/>
    <w:rsid w:val="60860B05"/>
    <w:rsid w:val="60DA34EA"/>
    <w:rsid w:val="61EF3C6B"/>
    <w:rsid w:val="6240C3F7"/>
    <w:rsid w:val="631C017D"/>
    <w:rsid w:val="6384793F"/>
    <w:rsid w:val="6579E47D"/>
    <w:rsid w:val="66C32E14"/>
    <w:rsid w:val="67DA5722"/>
    <w:rsid w:val="68DF8FBD"/>
    <w:rsid w:val="69115773"/>
    <w:rsid w:val="69D4AC67"/>
    <w:rsid w:val="69EC0E22"/>
    <w:rsid w:val="6A879D4E"/>
    <w:rsid w:val="6A952F74"/>
    <w:rsid w:val="6CDDC72A"/>
    <w:rsid w:val="6DD4E142"/>
    <w:rsid w:val="6F7755CA"/>
    <w:rsid w:val="6F881803"/>
    <w:rsid w:val="70009E64"/>
    <w:rsid w:val="7014BAD2"/>
    <w:rsid w:val="711B2A7C"/>
    <w:rsid w:val="7160C06F"/>
    <w:rsid w:val="71B5F822"/>
    <w:rsid w:val="72B0DCDD"/>
    <w:rsid w:val="72EF4F40"/>
    <w:rsid w:val="73274675"/>
    <w:rsid w:val="733B92FA"/>
    <w:rsid w:val="7355E296"/>
    <w:rsid w:val="7363D651"/>
    <w:rsid w:val="737F2828"/>
    <w:rsid w:val="73E96EF2"/>
    <w:rsid w:val="75150383"/>
    <w:rsid w:val="761FB660"/>
    <w:rsid w:val="768B0D6A"/>
    <w:rsid w:val="7730AED8"/>
    <w:rsid w:val="7737128B"/>
    <w:rsid w:val="777F5D05"/>
    <w:rsid w:val="780E9C8C"/>
    <w:rsid w:val="7A724002"/>
    <w:rsid w:val="7B6E5665"/>
    <w:rsid w:val="7BB433D0"/>
    <w:rsid w:val="7BF69FD3"/>
    <w:rsid w:val="7BFD84D2"/>
    <w:rsid w:val="7D346626"/>
    <w:rsid w:val="7D8DA9CE"/>
    <w:rsid w:val="7DAC1B62"/>
    <w:rsid w:val="7E48C6C7"/>
    <w:rsid w:val="7F4E8E78"/>
    <w:rsid w:val="7FAA08FF"/>
    <w:rsid w:val="7FABCD7B"/>
    <w:rsid w:val="7FBE107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F98192"/>
  <w15:docId w15:val="{E5BB0DCF-DEA1-4CDB-B885-67590293E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4" w:qFormat="1"/>
    <w:lsdException w:name="heading 8" w:semiHidden="1" w:uiPriority="4" w:qFormat="1"/>
    <w:lsdException w:name="heading 9" w:semiHidden="1" w:uiPriority="4"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iPriority="1"/>
    <w:lsdException w:name="List Bullet" w:qFormat="1"/>
    <w:lsdException w:name="List Number" w:qFormat="1"/>
    <w:lsdException w:name="List 2" w:semiHidden="1" w:uiPriority="1"/>
    <w:lsdException w:name="List 3" w:semiHidden="1" w:uiPriority="1"/>
    <w:lsdException w:name="List 4" w:semiHidden="1" w:uiPriority="1"/>
    <w:lsdException w:name="List 5" w:semiHidden="1" w:uiPriority="1"/>
    <w:lsdException w:name="List Bullet 2" w:semiHidden="1" w:unhideWhenUsed="1" w:qFormat="1"/>
    <w:lsdException w:name="List Bullet 3" w:semiHidden="1" w:uiPriority="1"/>
    <w:lsdException w:name="List Bullet 4" w:semiHidden="1" w:uiPriority="1"/>
    <w:lsdException w:name="List Bullet 5" w:semiHidden="1" w:uiPriority="1"/>
    <w:lsdException w:name="List Number 2" w:semiHidden="1" w:uiPriority="1"/>
    <w:lsdException w:name="List Number 3" w:semiHidden="1" w:uiPriority="1"/>
    <w:lsdException w:name="List Number 4" w:semiHidden="1" w:uiPriority="1"/>
    <w:lsdException w:name="List Number 5" w:semiHidden="1" w:uiPriority="1"/>
    <w:lsdException w:name="Title" w:uiPriority="99"/>
    <w:lsdException w:name="Closing" w:semiHidden="1"/>
    <w:lsdException w:name="Signature" w:semiHidden="1"/>
    <w:lsdException w:name="Default Paragraph Font" w:semiHidden="1" w:unhideWhenUsed="1"/>
    <w:lsdException w:name="Body Text" w:semiHidden="1" w:uiPriority="1" w:qFormat="1"/>
    <w:lsdException w:name="Body Text Indent" w:semiHidden="1"/>
    <w:lsdException w:name="List Continue" w:semiHidden="1" w:uiPriority="1"/>
    <w:lsdException w:name="List Continue 2" w:semiHidden="1" w:uiPriority="1"/>
    <w:lsdException w:name="List Continue 3" w:semiHidden="1" w:uiPriority="1"/>
    <w:lsdException w:name="List Continue 4" w:semiHidden="1" w:uiPriority="1"/>
    <w:lsdException w:name="List Continue 5" w:semiHidden="1" w:uiPriority="1"/>
    <w:lsdException w:name="Message Header"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unhideWhenUsed="1"/>
    <w:lsdException w:name="FollowedHyperlink" w:semiHidden="1" w:unhideWhenUsed="1"/>
    <w:lsdException w:name="Strong" w:semiHidden="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27960"/>
    <w:pPr>
      <w:keepLines/>
      <w:spacing w:before="120"/>
    </w:pPr>
    <w:rPr>
      <w:rFonts w:asciiTheme="minorHAnsi" w:hAnsiTheme="minorHAnsi"/>
      <w:sz w:val="22"/>
      <w:szCs w:val="24"/>
    </w:rPr>
  </w:style>
  <w:style w:type="paragraph" w:styleId="Heading1">
    <w:name w:val="heading 1"/>
    <w:basedOn w:val="Normal"/>
    <w:next w:val="Normal"/>
    <w:uiPriority w:val="4"/>
    <w:qFormat/>
    <w:rsid w:val="00F62FE4"/>
    <w:pPr>
      <w:keepNext/>
      <w:spacing w:before="0" w:after="480" w:line="216" w:lineRule="auto"/>
      <w:contextualSpacing/>
      <w:outlineLvl w:val="0"/>
    </w:pPr>
    <w:rPr>
      <w:rFonts w:asciiTheme="majorHAnsi" w:hAnsiTheme="majorHAnsi"/>
      <w:b/>
      <w:spacing w:val="-20"/>
      <w:sz w:val="76"/>
      <w:szCs w:val="44"/>
    </w:rPr>
  </w:style>
  <w:style w:type="paragraph" w:styleId="Heading2">
    <w:name w:val="heading 2"/>
    <w:basedOn w:val="Normal"/>
    <w:next w:val="Normal"/>
    <w:link w:val="Heading2Char"/>
    <w:uiPriority w:val="4"/>
    <w:qFormat/>
    <w:rsid w:val="006A3CE3"/>
    <w:pPr>
      <w:keepNext/>
      <w:spacing w:before="480" w:after="120"/>
      <w:contextualSpacing/>
      <w:outlineLvl w:val="1"/>
    </w:pPr>
    <w:rPr>
      <w:rFonts w:asciiTheme="majorHAnsi" w:hAnsiTheme="majorHAnsi"/>
      <w:b/>
      <w:color w:val="C20000" w:themeColor="text2"/>
      <w:sz w:val="40"/>
      <w:szCs w:val="44"/>
    </w:rPr>
  </w:style>
  <w:style w:type="paragraph" w:styleId="Heading3">
    <w:name w:val="heading 3"/>
    <w:basedOn w:val="Normal"/>
    <w:next w:val="Normal"/>
    <w:link w:val="Heading3Char"/>
    <w:uiPriority w:val="4"/>
    <w:qFormat/>
    <w:rsid w:val="006A3CE3"/>
    <w:pPr>
      <w:keepNext/>
      <w:spacing w:before="480" w:after="120"/>
      <w:contextualSpacing/>
      <w:outlineLvl w:val="2"/>
    </w:pPr>
    <w:rPr>
      <w:rFonts w:asciiTheme="majorHAnsi" w:hAnsiTheme="majorHAnsi"/>
      <w:b/>
      <w:sz w:val="34"/>
      <w:szCs w:val="28"/>
    </w:rPr>
  </w:style>
  <w:style w:type="paragraph" w:styleId="Heading4">
    <w:name w:val="heading 4"/>
    <w:basedOn w:val="Normal"/>
    <w:next w:val="Normal"/>
    <w:uiPriority w:val="4"/>
    <w:qFormat/>
    <w:rsid w:val="00AD49D2"/>
    <w:pPr>
      <w:keepNext/>
      <w:spacing w:before="360" w:after="120"/>
      <w:contextualSpacing/>
      <w:outlineLvl w:val="3"/>
    </w:pPr>
    <w:rPr>
      <w:rFonts w:asciiTheme="majorHAnsi" w:hAnsiTheme="majorHAnsi"/>
      <w:b/>
      <w:sz w:val="28"/>
    </w:rPr>
  </w:style>
  <w:style w:type="paragraph" w:styleId="Heading5">
    <w:name w:val="heading 5"/>
    <w:basedOn w:val="Normal"/>
    <w:next w:val="Normal"/>
    <w:link w:val="Heading5Char"/>
    <w:uiPriority w:val="4"/>
    <w:qFormat/>
    <w:rsid w:val="00BC57A6"/>
    <w:pPr>
      <w:keepNext/>
      <w:spacing w:before="360" w:after="120"/>
      <w:contextualSpacing/>
      <w:outlineLvl w:val="4"/>
    </w:pPr>
    <w:rPr>
      <w:rFonts w:asciiTheme="majorHAnsi" w:hAnsiTheme="majorHAnsi"/>
      <w:b/>
      <w:sz w:val="24"/>
      <w:szCs w:val="22"/>
    </w:rPr>
  </w:style>
  <w:style w:type="paragraph" w:styleId="Heading6">
    <w:name w:val="heading 6"/>
    <w:basedOn w:val="Normal"/>
    <w:next w:val="Normal"/>
    <w:link w:val="Heading6Char"/>
    <w:uiPriority w:val="4"/>
    <w:qFormat/>
    <w:rsid w:val="00AA2C98"/>
    <w:pPr>
      <w:keepNext/>
      <w:spacing w:before="240" w:after="120"/>
      <w:contextualSpacing/>
      <w:outlineLvl w:val="5"/>
    </w:pPr>
    <w:rPr>
      <w:b/>
      <w:szCs w:val="22"/>
    </w:rPr>
  </w:style>
  <w:style w:type="paragraph" w:styleId="Heading7">
    <w:name w:val="heading 7"/>
    <w:basedOn w:val="Normal"/>
    <w:next w:val="Normal"/>
    <w:link w:val="Heading7Char"/>
    <w:uiPriority w:val="4"/>
    <w:semiHidden/>
    <w:qFormat/>
    <w:rsid w:val="004C1B77"/>
    <w:pPr>
      <w:keepNext/>
      <w:spacing w:before="40"/>
      <w:outlineLvl w:val="6"/>
    </w:pPr>
    <w:rPr>
      <w:rFonts w:asciiTheme="majorHAnsi" w:eastAsiaTheme="majorEastAsia" w:hAnsiTheme="majorHAnsi" w:cstheme="majorBidi"/>
      <w:i/>
      <w:iCs/>
      <w:color w:val="600000" w:themeColor="accent1" w:themeShade="7F"/>
    </w:rPr>
  </w:style>
  <w:style w:type="paragraph" w:styleId="Heading8">
    <w:name w:val="heading 8"/>
    <w:basedOn w:val="Normal"/>
    <w:next w:val="Normal"/>
    <w:link w:val="Heading8Char"/>
    <w:uiPriority w:val="4"/>
    <w:semiHidden/>
    <w:qFormat/>
    <w:rsid w:val="007D6F8C"/>
    <w:pPr>
      <w:keepNext/>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4"/>
    <w:semiHidden/>
    <w:qFormat/>
    <w:rsid w:val="002676D9"/>
    <w:pPr>
      <w:keepNext/>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4"/>
    <w:rsid w:val="006A3CE3"/>
    <w:rPr>
      <w:rFonts w:asciiTheme="majorHAnsi" w:hAnsiTheme="majorHAnsi"/>
      <w:b/>
      <w:color w:val="C20000" w:themeColor="text2"/>
      <w:sz w:val="40"/>
      <w:szCs w:val="44"/>
    </w:rPr>
  </w:style>
  <w:style w:type="character" w:customStyle="1" w:styleId="Heading5Char">
    <w:name w:val="Heading 5 Char"/>
    <w:basedOn w:val="DefaultParagraphFont"/>
    <w:link w:val="Heading5"/>
    <w:uiPriority w:val="4"/>
    <w:rsid w:val="00BC57A6"/>
    <w:rPr>
      <w:rFonts w:asciiTheme="majorHAnsi" w:hAnsiTheme="majorHAnsi"/>
      <w:b/>
      <w:sz w:val="24"/>
      <w:szCs w:val="22"/>
    </w:rPr>
  </w:style>
  <w:style w:type="character" w:customStyle="1" w:styleId="Heading6Char">
    <w:name w:val="Heading 6 Char"/>
    <w:basedOn w:val="DefaultParagraphFont"/>
    <w:link w:val="Heading6"/>
    <w:uiPriority w:val="4"/>
    <w:rsid w:val="00AA2C98"/>
    <w:rPr>
      <w:rFonts w:asciiTheme="minorHAnsi" w:hAnsiTheme="minorHAnsi"/>
      <w:b/>
      <w:sz w:val="22"/>
      <w:szCs w:val="22"/>
    </w:rPr>
  </w:style>
  <w:style w:type="paragraph" w:styleId="Header">
    <w:name w:val="header"/>
    <w:basedOn w:val="Normal"/>
    <w:uiPriority w:val="15"/>
    <w:rsid w:val="008763F5"/>
    <w:pPr>
      <w:pBdr>
        <w:top w:val="single" w:sz="48" w:space="1" w:color="auto"/>
      </w:pBdr>
      <w:tabs>
        <w:tab w:val="center" w:pos="4153"/>
        <w:tab w:val="right" w:pos="8306"/>
      </w:tabs>
    </w:pPr>
    <w:rPr>
      <w:sz w:val="16"/>
    </w:rPr>
  </w:style>
  <w:style w:type="paragraph" w:styleId="Title">
    <w:name w:val="Title"/>
    <w:basedOn w:val="Normal"/>
    <w:link w:val="TitleChar"/>
    <w:uiPriority w:val="99"/>
    <w:rsid w:val="003E748A"/>
    <w:pPr>
      <w:spacing w:before="0" w:after="720"/>
      <w:ind w:right="1699"/>
      <w:contextualSpacing/>
      <w:outlineLvl w:val="0"/>
    </w:pPr>
    <w:rPr>
      <w:rFonts w:cs="Arial"/>
      <w:b/>
      <w:bCs/>
      <w:spacing w:val="-20"/>
      <w:kern w:val="28"/>
      <w:sz w:val="148"/>
      <w:szCs w:val="32"/>
    </w:rPr>
  </w:style>
  <w:style w:type="character" w:customStyle="1" w:styleId="TitleChar">
    <w:name w:val="Title Char"/>
    <w:basedOn w:val="DefaultParagraphFont"/>
    <w:link w:val="Title"/>
    <w:uiPriority w:val="99"/>
    <w:rsid w:val="003E748A"/>
    <w:rPr>
      <w:rFonts w:asciiTheme="minorHAnsi" w:hAnsiTheme="minorHAnsi" w:cs="Arial"/>
      <w:b/>
      <w:bCs/>
      <w:spacing w:val="-20"/>
      <w:kern w:val="28"/>
      <w:sz w:val="148"/>
      <w:szCs w:val="32"/>
    </w:rPr>
  </w:style>
  <w:style w:type="paragraph" w:styleId="ListBullet">
    <w:name w:val="List Bullet"/>
    <w:basedOn w:val="Normal"/>
    <w:qFormat/>
    <w:rsid w:val="00A72055"/>
    <w:pPr>
      <w:spacing w:before="60"/>
      <w:ind w:left="360" w:hanging="360"/>
    </w:pPr>
  </w:style>
  <w:style w:type="paragraph" w:styleId="Footer">
    <w:name w:val="footer"/>
    <w:uiPriority w:val="15"/>
    <w:rsid w:val="00F55817"/>
    <w:rPr>
      <w:rFonts w:ascii="Arial" w:hAnsi="Arial"/>
      <w:b/>
      <w:sz w:val="16"/>
      <w:szCs w:val="24"/>
    </w:rPr>
  </w:style>
  <w:style w:type="paragraph" w:customStyle="1" w:styleId="Smalltext">
    <w:name w:val="Small text"/>
    <w:basedOn w:val="Normal"/>
    <w:semiHidden/>
    <w:rsid w:val="0055532E"/>
    <w:pPr>
      <w:spacing w:before="60" w:after="60"/>
      <w:ind w:left="210" w:hanging="210"/>
    </w:pPr>
    <w:rPr>
      <w:sz w:val="16"/>
      <w:szCs w:val="16"/>
      <w:lang w:val="en-US"/>
    </w:rPr>
  </w:style>
  <w:style w:type="character" w:styleId="Hyperlink">
    <w:name w:val="Hyperlink"/>
    <w:basedOn w:val="DefaultParagraphFont"/>
    <w:uiPriority w:val="99"/>
    <w:rsid w:val="00B27960"/>
    <w:rPr>
      <w:rFonts w:asciiTheme="minorHAnsi" w:hAnsiTheme="minorHAnsi"/>
      <w:b/>
      <w:color w:val="auto"/>
      <w:u w:val="single"/>
    </w:rPr>
  </w:style>
  <w:style w:type="table" w:styleId="TableGrid">
    <w:name w:val="Table Grid"/>
    <w:basedOn w:val="TableNormal"/>
    <w:rsid w:val="00142956"/>
    <w:tblPr/>
  </w:style>
  <w:style w:type="paragraph" w:styleId="FootnoteText">
    <w:name w:val="footnote text"/>
    <w:basedOn w:val="Normal"/>
    <w:link w:val="FootnoteTextChar"/>
    <w:rsid w:val="000D5750"/>
    <w:pPr>
      <w:spacing w:before="40" w:after="40" w:line="228" w:lineRule="auto"/>
    </w:pPr>
    <w:rPr>
      <w:sz w:val="16"/>
      <w:szCs w:val="20"/>
    </w:rPr>
  </w:style>
  <w:style w:type="character" w:customStyle="1" w:styleId="FootnoteTextChar">
    <w:name w:val="Footnote Text Char"/>
    <w:basedOn w:val="DefaultParagraphFont"/>
    <w:link w:val="FootnoteText"/>
    <w:rsid w:val="00B27960"/>
    <w:rPr>
      <w:rFonts w:asciiTheme="minorHAnsi" w:hAnsiTheme="minorHAnsi"/>
      <w:sz w:val="16"/>
    </w:rPr>
  </w:style>
  <w:style w:type="character" w:styleId="FootnoteReference">
    <w:name w:val="footnote reference"/>
    <w:basedOn w:val="DefaultParagraphFont"/>
    <w:rsid w:val="00CB5744"/>
    <w:rPr>
      <w:vertAlign w:val="superscript"/>
    </w:rPr>
  </w:style>
  <w:style w:type="paragraph" w:styleId="ListParagraph">
    <w:name w:val="List Paragraph"/>
    <w:basedOn w:val="Normal"/>
    <w:uiPriority w:val="34"/>
    <w:qFormat/>
    <w:rsid w:val="000A5A6F"/>
    <w:pPr>
      <w:ind w:left="720"/>
    </w:pPr>
  </w:style>
  <w:style w:type="paragraph" w:styleId="TOC1">
    <w:name w:val="toc 1"/>
    <w:basedOn w:val="Normal"/>
    <w:next w:val="Normal"/>
    <w:autoRedefine/>
    <w:uiPriority w:val="39"/>
    <w:rsid w:val="00C66907"/>
    <w:pPr>
      <w:tabs>
        <w:tab w:val="right" w:pos="6804"/>
      </w:tabs>
      <w:spacing w:before="360" w:after="80"/>
      <w:ind w:right="3119"/>
    </w:pPr>
    <w:rPr>
      <w:rFonts w:ascii="Source Sans Pro" w:eastAsia="Source Sans Pro" w:hAnsi="Source Sans Pro" w:cs="Source Sans Pro"/>
      <w:b/>
      <w:bCs/>
      <w:noProof/>
      <w:sz w:val="24"/>
    </w:rPr>
  </w:style>
  <w:style w:type="paragraph" w:styleId="TOC2">
    <w:name w:val="toc 2"/>
    <w:basedOn w:val="Normal"/>
    <w:next w:val="Normal"/>
    <w:autoRedefine/>
    <w:uiPriority w:val="39"/>
    <w:rsid w:val="00AC7700"/>
    <w:pPr>
      <w:tabs>
        <w:tab w:val="right" w:pos="6804"/>
      </w:tabs>
      <w:spacing w:before="80" w:after="80"/>
      <w:ind w:right="3119"/>
    </w:pPr>
    <w:rPr>
      <w:noProof/>
    </w:rPr>
  </w:style>
  <w:style w:type="paragraph" w:customStyle="1" w:styleId="TableText">
    <w:name w:val="Table Text"/>
    <w:basedOn w:val="Normal"/>
    <w:uiPriority w:val="12"/>
    <w:qFormat/>
    <w:rsid w:val="00B10DB2"/>
    <w:pPr>
      <w:spacing w:before="40" w:after="40"/>
    </w:pPr>
    <w:rPr>
      <w:sz w:val="20"/>
    </w:rPr>
  </w:style>
  <w:style w:type="paragraph" w:customStyle="1" w:styleId="TableHeading1">
    <w:name w:val="Table Heading 1"/>
    <w:basedOn w:val="Normal"/>
    <w:uiPriority w:val="11"/>
    <w:qFormat/>
    <w:rsid w:val="008C1956"/>
    <w:pPr>
      <w:spacing w:before="40" w:after="40"/>
    </w:pPr>
    <w:rPr>
      <w:rFonts w:asciiTheme="majorHAnsi" w:hAnsiTheme="majorHAnsi"/>
      <w:b/>
      <w:sz w:val="20"/>
    </w:rPr>
  </w:style>
  <w:style w:type="table" w:customStyle="1" w:styleId="DefaultTable">
    <w:name w:val="Default Table"/>
    <w:basedOn w:val="TableNormal"/>
    <w:uiPriority w:val="99"/>
    <w:rsid w:val="008C1956"/>
    <w:rPr>
      <w:rFonts w:asciiTheme="minorHAnsi" w:hAnsiTheme="minorHAnsi"/>
      <w:sz w:val="22"/>
    </w:rPr>
    <w:tblPr/>
    <w:tblStylePr w:type="firstRow">
      <w:pPr>
        <w:jc w:val="left"/>
      </w:pPr>
      <w:rPr>
        <w:b w:val="0"/>
      </w:rPr>
    </w:tblStylePr>
    <w:tblStylePr w:type="lastRow">
      <w:rPr>
        <w:b w:val="0"/>
        <w:color w:val="auto"/>
      </w:rPr>
    </w:tblStylePr>
  </w:style>
  <w:style w:type="paragraph" w:customStyle="1" w:styleId="TableHeading2">
    <w:name w:val="Table Heading 2"/>
    <w:basedOn w:val="Normal"/>
    <w:uiPriority w:val="11"/>
    <w:qFormat/>
    <w:rsid w:val="008C1956"/>
    <w:pPr>
      <w:spacing w:before="40" w:after="40"/>
    </w:pPr>
    <w:rPr>
      <w:rFonts w:asciiTheme="majorHAnsi" w:hAnsiTheme="majorHAnsi"/>
      <w:b/>
      <w:sz w:val="20"/>
    </w:rPr>
  </w:style>
  <w:style w:type="paragraph" w:customStyle="1" w:styleId="SourceText">
    <w:name w:val="Source Text"/>
    <w:basedOn w:val="Normal"/>
    <w:semiHidden/>
    <w:rsid w:val="001B6FF1"/>
    <w:pPr>
      <w:spacing w:after="240"/>
      <w:contextualSpacing/>
    </w:pPr>
    <w:rPr>
      <w:sz w:val="16"/>
      <w:szCs w:val="16"/>
    </w:rPr>
  </w:style>
  <w:style w:type="paragraph" w:customStyle="1" w:styleId="TableBullet">
    <w:name w:val="Table Bullet"/>
    <w:basedOn w:val="TableText"/>
    <w:uiPriority w:val="13"/>
    <w:qFormat/>
    <w:rsid w:val="004C1A4F"/>
    <w:pPr>
      <w:numPr>
        <w:numId w:val="2"/>
      </w:numPr>
    </w:pPr>
  </w:style>
  <w:style w:type="paragraph" w:customStyle="1" w:styleId="Pullout">
    <w:name w:val="Pullout"/>
    <w:basedOn w:val="Normal"/>
    <w:next w:val="Normal"/>
    <w:uiPriority w:val="5"/>
    <w:qFormat/>
    <w:rsid w:val="006A3CE3"/>
    <w:pPr>
      <w:spacing w:after="360"/>
      <w:contextualSpacing/>
    </w:pPr>
    <w:rPr>
      <w:sz w:val="34"/>
      <w:szCs w:val="30"/>
    </w:rPr>
  </w:style>
  <w:style w:type="paragraph" w:styleId="BalloonText">
    <w:name w:val="Balloon Text"/>
    <w:basedOn w:val="Normal"/>
    <w:link w:val="BalloonTextChar"/>
    <w:semiHidden/>
    <w:rsid w:val="001B5259"/>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7E3DDC"/>
    <w:rPr>
      <w:rFonts w:ascii="Tahoma" w:hAnsi="Tahoma" w:cs="Tahoma"/>
      <w:sz w:val="16"/>
      <w:szCs w:val="16"/>
    </w:rPr>
  </w:style>
  <w:style w:type="paragraph" w:styleId="TOCHeading">
    <w:name w:val="TOC Heading"/>
    <w:basedOn w:val="Heading1"/>
    <w:next w:val="Normal"/>
    <w:uiPriority w:val="39"/>
    <w:qFormat/>
    <w:rsid w:val="00930410"/>
    <w:pPr>
      <w:spacing w:line="240" w:lineRule="auto"/>
      <w:outlineLvl w:val="9"/>
    </w:pPr>
    <w:rPr>
      <w:rFonts w:eastAsiaTheme="majorEastAsia" w:cstheme="majorBidi"/>
      <w:bCs/>
      <w:szCs w:val="28"/>
      <w:lang w:val="en-US" w:eastAsia="ja-JP"/>
    </w:rPr>
  </w:style>
  <w:style w:type="paragraph" w:styleId="EndnoteText">
    <w:name w:val="endnote text"/>
    <w:basedOn w:val="Normal"/>
    <w:link w:val="EndnoteTextChar"/>
    <w:semiHidden/>
    <w:rsid w:val="00EE265C"/>
    <w:pPr>
      <w:spacing w:before="0"/>
    </w:pPr>
    <w:rPr>
      <w:sz w:val="20"/>
      <w:szCs w:val="20"/>
    </w:rPr>
  </w:style>
  <w:style w:type="character" w:customStyle="1" w:styleId="EndnoteTextChar">
    <w:name w:val="Endnote Text Char"/>
    <w:basedOn w:val="DefaultParagraphFont"/>
    <w:link w:val="EndnoteText"/>
    <w:semiHidden/>
    <w:rsid w:val="007E3DDC"/>
    <w:rPr>
      <w:rFonts w:ascii="Arial" w:hAnsi="Arial"/>
    </w:rPr>
  </w:style>
  <w:style w:type="character" w:styleId="EndnoteReference">
    <w:name w:val="endnote reference"/>
    <w:basedOn w:val="DefaultParagraphFont"/>
    <w:semiHidden/>
    <w:rsid w:val="00EE265C"/>
    <w:rPr>
      <w:vertAlign w:val="superscript"/>
    </w:rPr>
  </w:style>
  <w:style w:type="character" w:styleId="FollowedHyperlink">
    <w:name w:val="FollowedHyperlink"/>
    <w:basedOn w:val="DefaultParagraphFont"/>
    <w:semiHidden/>
    <w:rsid w:val="000E39EF"/>
    <w:rPr>
      <w:color w:val="AACFE4" w:themeColor="followedHyperlink"/>
      <w:u w:val="single"/>
    </w:rPr>
  </w:style>
  <w:style w:type="paragraph" w:styleId="TOC3">
    <w:name w:val="toc 3"/>
    <w:basedOn w:val="Normal"/>
    <w:next w:val="Normal"/>
    <w:autoRedefine/>
    <w:uiPriority w:val="39"/>
    <w:rsid w:val="00EF661B"/>
    <w:pPr>
      <w:spacing w:after="100"/>
      <w:ind w:left="442"/>
    </w:pPr>
  </w:style>
  <w:style w:type="paragraph" w:customStyle="1" w:styleId="Intro">
    <w:name w:val="Intro"/>
    <w:next w:val="Normal"/>
    <w:uiPriority w:val="5"/>
    <w:qFormat/>
    <w:rsid w:val="006A3CE3"/>
    <w:pPr>
      <w:spacing w:after="480"/>
    </w:pPr>
    <w:rPr>
      <w:rFonts w:asciiTheme="minorHAnsi" w:hAnsiTheme="minorHAnsi"/>
      <w:color w:val="C20000" w:themeColor="text2"/>
      <w:sz w:val="40"/>
      <w:szCs w:val="30"/>
    </w:rPr>
  </w:style>
  <w:style w:type="paragraph" w:styleId="Subtitle">
    <w:name w:val="Subtitle"/>
    <w:basedOn w:val="Title"/>
    <w:next w:val="Normal"/>
    <w:link w:val="SubtitleChar"/>
    <w:uiPriority w:val="99"/>
    <w:rsid w:val="00E24385"/>
    <w:pPr>
      <w:spacing w:after="360"/>
    </w:pPr>
    <w:rPr>
      <w:b w:val="0"/>
      <w:sz w:val="36"/>
      <w:szCs w:val="36"/>
    </w:rPr>
  </w:style>
  <w:style w:type="character" w:customStyle="1" w:styleId="SubtitleChar">
    <w:name w:val="Subtitle Char"/>
    <w:basedOn w:val="DefaultParagraphFont"/>
    <w:link w:val="Subtitle"/>
    <w:uiPriority w:val="99"/>
    <w:rsid w:val="008F1D57"/>
    <w:rPr>
      <w:rFonts w:asciiTheme="minorHAnsi" w:hAnsiTheme="minorHAnsi" w:cs="Arial"/>
      <w:bCs/>
      <w:kern w:val="28"/>
      <w:sz w:val="36"/>
      <w:szCs w:val="36"/>
    </w:rPr>
  </w:style>
  <w:style w:type="paragraph" w:styleId="ListBullet2">
    <w:name w:val="List Bullet 2"/>
    <w:basedOn w:val="ListBullet"/>
    <w:qFormat/>
    <w:rsid w:val="00516150"/>
    <w:pPr>
      <w:numPr>
        <w:ilvl w:val="1"/>
        <w:numId w:val="1"/>
      </w:numPr>
    </w:pPr>
  </w:style>
  <w:style w:type="character" w:styleId="UnresolvedMention">
    <w:name w:val="Unresolved Mention"/>
    <w:basedOn w:val="DefaultParagraphFont"/>
    <w:uiPriority w:val="99"/>
    <w:semiHidden/>
    <w:unhideWhenUsed/>
    <w:rsid w:val="002C23D1"/>
    <w:rPr>
      <w:color w:val="808080"/>
      <w:shd w:val="clear" w:color="auto" w:fill="E6E6E6"/>
    </w:rPr>
  </w:style>
  <w:style w:type="character" w:customStyle="1" w:styleId="Heading3Char">
    <w:name w:val="Heading 3 Char"/>
    <w:basedOn w:val="DefaultParagraphFont"/>
    <w:link w:val="Heading3"/>
    <w:uiPriority w:val="4"/>
    <w:rsid w:val="006A3CE3"/>
    <w:rPr>
      <w:rFonts w:asciiTheme="majorHAnsi" w:hAnsiTheme="majorHAnsi"/>
      <w:b/>
      <w:sz w:val="34"/>
      <w:szCs w:val="28"/>
    </w:rPr>
  </w:style>
  <w:style w:type="character" w:styleId="Emphasis">
    <w:name w:val="Emphasis"/>
    <w:basedOn w:val="DefaultParagraphFont"/>
    <w:uiPriority w:val="20"/>
    <w:qFormat/>
    <w:rsid w:val="0038687F"/>
    <w:rPr>
      <w:rFonts w:asciiTheme="minorHAnsi" w:hAnsiTheme="minorHAnsi"/>
      <w:i/>
      <w:iCs/>
    </w:rPr>
  </w:style>
  <w:style w:type="paragraph" w:styleId="ListNumber">
    <w:name w:val="List Number"/>
    <w:basedOn w:val="Normal"/>
    <w:uiPriority w:val="1"/>
    <w:qFormat/>
    <w:rsid w:val="00D60DFC"/>
    <w:pPr>
      <w:numPr>
        <w:numId w:val="3"/>
      </w:numPr>
      <w:spacing w:before="60"/>
      <w:ind w:left="357" w:hanging="357"/>
    </w:pPr>
  </w:style>
  <w:style w:type="character" w:styleId="CommentReference">
    <w:name w:val="annotation reference"/>
    <w:basedOn w:val="DefaultParagraphFont"/>
    <w:semiHidden/>
    <w:rsid w:val="006F1C7D"/>
    <w:rPr>
      <w:sz w:val="16"/>
      <w:szCs w:val="16"/>
    </w:rPr>
  </w:style>
  <w:style w:type="paragraph" w:styleId="CommentText">
    <w:name w:val="annotation text"/>
    <w:basedOn w:val="Normal"/>
    <w:link w:val="CommentTextChar"/>
    <w:semiHidden/>
    <w:rsid w:val="006F1C7D"/>
    <w:rPr>
      <w:sz w:val="20"/>
      <w:szCs w:val="20"/>
    </w:rPr>
  </w:style>
  <w:style w:type="character" w:customStyle="1" w:styleId="CommentTextChar">
    <w:name w:val="Comment Text Char"/>
    <w:basedOn w:val="DefaultParagraphFont"/>
    <w:link w:val="CommentText"/>
    <w:semiHidden/>
    <w:rsid w:val="006F1C7D"/>
    <w:rPr>
      <w:rFonts w:asciiTheme="minorHAnsi" w:hAnsiTheme="minorHAnsi"/>
    </w:rPr>
  </w:style>
  <w:style w:type="paragraph" w:styleId="CommentSubject">
    <w:name w:val="annotation subject"/>
    <w:basedOn w:val="CommentText"/>
    <w:next w:val="CommentText"/>
    <w:link w:val="CommentSubjectChar"/>
    <w:semiHidden/>
    <w:rsid w:val="006F1C7D"/>
    <w:rPr>
      <w:b/>
      <w:bCs/>
    </w:rPr>
  </w:style>
  <w:style w:type="character" w:customStyle="1" w:styleId="CommentSubjectChar">
    <w:name w:val="Comment Subject Char"/>
    <w:basedOn w:val="CommentTextChar"/>
    <w:link w:val="CommentSubject"/>
    <w:semiHidden/>
    <w:rsid w:val="006F1C7D"/>
    <w:rPr>
      <w:rFonts w:asciiTheme="minorHAnsi" w:hAnsiTheme="minorHAnsi"/>
      <w:b/>
      <w:bCs/>
    </w:rPr>
  </w:style>
  <w:style w:type="paragraph" w:styleId="Revision">
    <w:name w:val="Revision"/>
    <w:hidden/>
    <w:uiPriority w:val="99"/>
    <w:semiHidden/>
    <w:rsid w:val="00976F2C"/>
    <w:rPr>
      <w:rFonts w:asciiTheme="minorHAnsi" w:hAnsiTheme="minorHAnsi"/>
      <w:sz w:val="22"/>
      <w:szCs w:val="24"/>
    </w:rPr>
  </w:style>
  <w:style w:type="paragraph" w:customStyle="1" w:styleId="Notes">
    <w:name w:val="Notes"/>
    <w:basedOn w:val="Normal"/>
    <w:next w:val="Normal"/>
    <w:uiPriority w:val="14"/>
    <w:qFormat/>
    <w:rsid w:val="004954FD"/>
    <w:pPr>
      <w:spacing w:after="240"/>
      <w:contextualSpacing/>
    </w:pPr>
    <w:rPr>
      <w:sz w:val="16"/>
      <w:szCs w:val="16"/>
    </w:rPr>
  </w:style>
  <w:style w:type="paragraph" w:styleId="Caption">
    <w:name w:val="caption"/>
    <w:basedOn w:val="Normal"/>
    <w:next w:val="Normal"/>
    <w:uiPriority w:val="11"/>
    <w:qFormat/>
    <w:rsid w:val="00AA2C98"/>
    <w:pPr>
      <w:keepNext/>
      <w:spacing w:before="240" w:after="120"/>
      <w:contextualSpacing/>
    </w:pPr>
    <w:rPr>
      <w:b/>
      <w:iCs/>
      <w:sz w:val="20"/>
      <w:szCs w:val="18"/>
    </w:rPr>
  </w:style>
  <w:style w:type="paragraph" w:customStyle="1" w:styleId="TableParagraph">
    <w:name w:val="Table Paragraph"/>
    <w:basedOn w:val="Normal"/>
    <w:uiPriority w:val="1"/>
    <w:qFormat/>
    <w:rsid w:val="003E399F"/>
    <w:pPr>
      <w:keepLines w:val="0"/>
      <w:widowControl w:val="0"/>
      <w:autoSpaceDE w:val="0"/>
      <w:autoSpaceDN w:val="0"/>
      <w:spacing w:before="27"/>
      <w:ind w:left="105"/>
    </w:pPr>
    <w:rPr>
      <w:rFonts w:ascii="Arial" w:eastAsia="Arial" w:hAnsi="Arial" w:cs="Arial"/>
      <w:szCs w:val="22"/>
      <w:lang w:val="en-US" w:eastAsia="en-US"/>
    </w:rPr>
  </w:style>
  <w:style w:type="paragraph" w:styleId="BodyText">
    <w:name w:val="Body Text"/>
    <w:basedOn w:val="Normal"/>
    <w:link w:val="BodyTextChar"/>
    <w:uiPriority w:val="1"/>
    <w:qFormat/>
    <w:rsid w:val="001E5220"/>
    <w:pPr>
      <w:keepLines w:val="0"/>
      <w:widowControl w:val="0"/>
      <w:autoSpaceDE w:val="0"/>
      <w:autoSpaceDN w:val="0"/>
      <w:adjustRightInd w:val="0"/>
      <w:spacing w:before="0"/>
    </w:pPr>
    <w:rPr>
      <w:rFonts w:ascii="Epilogue Light" w:eastAsiaTheme="minorEastAsia" w:hAnsi="Epilogue Light" w:cs="Epilogue Light"/>
      <w:sz w:val="16"/>
      <w:szCs w:val="16"/>
    </w:rPr>
  </w:style>
  <w:style w:type="character" w:customStyle="1" w:styleId="BodyTextChar">
    <w:name w:val="Body Text Char"/>
    <w:basedOn w:val="DefaultParagraphFont"/>
    <w:link w:val="BodyText"/>
    <w:uiPriority w:val="99"/>
    <w:rsid w:val="001E5220"/>
    <w:rPr>
      <w:rFonts w:ascii="Epilogue Light" w:eastAsiaTheme="minorEastAsia" w:hAnsi="Epilogue Light" w:cs="Epilogue Light"/>
      <w:sz w:val="16"/>
      <w:szCs w:val="16"/>
    </w:rPr>
  </w:style>
  <w:style w:type="character" w:customStyle="1" w:styleId="Heading7Char">
    <w:name w:val="Heading 7 Char"/>
    <w:basedOn w:val="DefaultParagraphFont"/>
    <w:link w:val="Heading7"/>
    <w:uiPriority w:val="4"/>
    <w:semiHidden/>
    <w:rsid w:val="004C1B77"/>
    <w:rPr>
      <w:rFonts w:asciiTheme="majorHAnsi" w:eastAsiaTheme="majorEastAsia" w:hAnsiTheme="majorHAnsi" w:cstheme="majorBidi"/>
      <w:i/>
      <w:iCs/>
      <w:color w:val="600000" w:themeColor="accent1" w:themeShade="7F"/>
      <w:sz w:val="22"/>
      <w:szCs w:val="24"/>
    </w:rPr>
  </w:style>
  <w:style w:type="character" w:customStyle="1" w:styleId="Heading8Char">
    <w:name w:val="Heading 8 Char"/>
    <w:basedOn w:val="DefaultParagraphFont"/>
    <w:link w:val="Heading8"/>
    <w:uiPriority w:val="4"/>
    <w:semiHidden/>
    <w:rsid w:val="007D6F8C"/>
    <w:rPr>
      <w:rFonts w:asciiTheme="majorHAnsi" w:eastAsiaTheme="majorEastAsia" w:hAnsiTheme="majorHAnsi" w:cstheme="majorBidi"/>
      <w:color w:val="272727" w:themeColor="text1" w:themeTint="D8"/>
      <w:sz w:val="21"/>
      <w:szCs w:val="21"/>
    </w:rPr>
  </w:style>
  <w:style w:type="paragraph" w:styleId="NormalWeb">
    <w:name w:val="Normal (Web)"/>
    <w:basedOn w:val="Normal"/>
    <w:uiPriority w:val="99"/>
    <w:unhideWhenUsed/>
    <w:rsid w:val="00622149"/>
    <w:pPr>
      <w:keepLines w:val="0"/>
      <w:spacing w:before="100" w:beforeAutospacing="1" w:after="100" w:afterAutospacing="1"/>
    </w:pPr>
    <w:rPr>
      <w:rFonts w:ascii="Times New Roman" w:hAnsi="Times New Roman"/>
      <w:sz w:val="24"/>
    </w:rPr>
  </w:style>
  <w:style w:type="character" w:styleId="Mention">
    <w:name w:val="Mention"/>
    <w:basedOn w:val="DefaultParagraphFont"/>
    <w:uiPriority w:val="99"/>
    <w:unhideWhenUsed/>
    <w:rsid w:val="004C1AF4"/>
    <w:rPr>
      <w:color w:val="2B579A"/>
      <w:shd w:val="clear" w:color="auto" w:fill="E1DFDD"/>
    </w:rPr>
  </w:style>
  <w:style w:type="paragraph" w:customStyle="1" w:styleId="paragraph">
    <w:name w:val="paragraph"/>
    <w:basedOn w:val="Normal"/>
    <w:rsid w:val="00D90C52"/>
    <w:pPr>
      <w:keepLines w:val="0"/>
      <w:spacing w:before="100" w:beforeAutospacing="1" w:after="100" w:afterAutospacing="1"/>
    </w:pPr>
    <w:rPr>
      <w:rFonts w:ascii="Times New Roman" w:hAnsi="Times New Roman"/>
      <w:sz w:val="24"/>
    </w:rPr>
  </w:style>
  <w:style w:type="character" w:customStyle="1" w:styleId="normaltextrun">
    <w:name w:val="normaltextrun"/>
    <w:basedOn w:val="DefaultParagraphFont"/>
    <w:rsid w:val="00D90C52"/>
  </w:style>
  <w:style w:type="character" w:customStyle="1" w:styleId="eop">
    <w:name w:val="eop"/>
    <w:basedOn w:val="DefaultParagraphFont"/>
    <w:rsid w:val="00D90C52"/>
  </w:style>
  <w:style w:type="table" w:styleId="ListTable2-Accent2">
    <w:name w:val="List Table 2 Accent 2"/>
    <w:basedOn w:val="TableNormal"/>
    <w:uiPriority w:val="47"/>
    <w:rsid w:val="00BE6EAA"/>
    <w:tblPr/>
    <w:tblStylePr w:type="firstRow">
      <w:rPr>
        <w:b/>
        <w:bCs/>
      </w:rPr>
    </w:tblStylePr>
    <w:tblStylePr w:type="lastRow">
      <w:rPr>
        <w:b/>
        <w:bCs/>
      </w:rPr>
    </w:tblStylePr>
    <w:tblStylePr w:type="firstCol">
      <w:rPr>
        <w:b/>
        <w:bCs/>
      </w:rPr>
    </w:tblStylePr>
    <w:tblStylePr w:type="lastCol">
      <w:rPr>
        <w:b/>
        <w:bCs/>
      </w:rPr>
    </w:tblStylePr>
  </w:style>
  <w:style w:type="paragraph" w:customStyle="1" w:styleId="Default">
    <w:name w:val="Default"/>
    <w:rsid w:val="005736F7"/>
    <w:pPr>
      <w:autoSpaceDE w:val="0"/>
      <w:autoSpaceDN w:val="0"/>
      <w:adjustRightInd w:val="0"/>
    </w:pPr>
    <w:rPr>
      <w:rFonts w:ascii="Source Sans Pro" w:hAnsi="Source Sans Pro" w:cs="Source Sans Pro"/>
      <w:color w:val="000000"/>
      <w:sz w:val="24"/>
      <w:szCs w:val="24"/>
    </w:rPr>
  </w:style>
  <w:style w:type="character" w:styleId="BookTitle">
    <w:name w:val="Book Title"/>
    <w:basedOn w:val="DefaultParagraphFont"/>
    <w:uiPriority w:val="33"/>
    <w:semiHidden/>
    <w:rsid w:val="002676D9"/>
    <w:rPr>
      <w:b/>
      <w:bCs/>
      <w:i/>
      <w:iCs/>
      <w:spacing w:val="5"/>
    </w:rPr>
  </w:style>
  <w:style w:type="character" w:customStyle="1" w:styleId="Heading9Char">
    <w:name w:val="Heading 9 Char"/>
    <w:basedOn w:val="DefaultParagraphFont"/>
    <w:link w:val="Heading9"/>
    <w:uiPriority w:val="4"/>
    <w:semiHidden/>
    <w:rsid w:val="002676D9"/>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semiHidden/>
    <w:rsid w:val="002676D9"/>
    <w:rPr>
      <w:i/>
      <w:iCs/>
      <w:color w:val="C20000" w:themeColor="accent1"/>
    </w:rPr>
  </w:style>
  <w:style w:type="paragraph" w:styleId="IntenseQuote">
    <w:name w:val="Intense Quote"/>
    <w:basedOn w:val="Normal"/>
    <w:next w:val="Normal"/>
    <w:link w:val="IntenseQuoteChar"/>
    <w:uiPriority w:val="30"/>
    <w:semiHidden/>
    <w:rsid w:val="002676D9"/>
    <w:pPr>
      <w:pBdr>
        <w:top w:val="single" w:sz="4" w:space="10" w:color="C20000" w:themeColor="accent1"/>
        <w:bottom w:val="single" w:sz="4" w:space="10" w:color="C20000" w:themeColor="accent1"/>
      </w:pBdr>
      <w:spacing w:before="360" w:after="360"/>
      <w:ind w:left="864" w:right="864"/>
      <w:jc w:val="center"/>
    </w:pPr>
    <w:rPr>
      <w:i/>
      <w:iCs/>
      <w:color w:val="C20000" w:themeColor="accent1"/>
    </w:rPr>
  </w:style>
  <w:style w:type="character" w:customStyle="1" w:styleId="IntenseQuoteChar">
    <w:name w:val="Intense Quote Char"/>
    <w:basedOn w:val="DefaultParagraphFont"/>
    <w:link w:val="IntenseQuote"/>
    <w:uiPriority w:val="30"/>
    <w:semiHidden/>
    <w:rsid w:val="002676D9"/>
    <w:rPr>
      <w:rFonts w:asciiTheme="minorHAnsi" w:hAnsiTheme="minorHAnsi"/>
      <w:i/>
      <w:iCs/>
      <w:color w:val="C20000" w:themeColor="accent1"/>
      <w:sz w:val="22"/>
      <w:szCs w:val="24"/>
    </w:rPr>
  </w:style>
  <w:style w:type="character" w:styleId="IntenseReference">
    <w:name w:val="Intense Reference"/>
    <w:basedOn w:val="DefaultParagraphFont"/>
    <w:uiPriority w:val="32"/>
    <w:semiHidden/>
    <w:rsid w:val="002676D9"/>
    <w:rPr>
      <w:b/>
      <w:bCs/>
      <w:smallCaps/>
      <w:color w:val="C20000" w:themeColor="accent1"/>
      <w:spacing w:val="5"/>
    </w:rPr>
  </w:style>
  <w:style w:type="paragraph" w:styleId="NoSpacing">
    <w:name w:val="No Spacing"/>
    <w:uiPriority w:val="1"/>
    <w:semiHidden/>
    <w:rsid w:val="002676D9"/>
    <w:pPr>
      <w:keepLines/>
    </w:pPr>
    <w:rPr>
      <w:rFonts w:asciiTheme="minorHAnsi" w:hAnsiTheme="minorHAnsi"/>
      <w:sz w:val="22"/>
      <w:szCs w:val="24"/>
    </w:rPr>
  </w:style>
  <w:style w:type="paragraph" w:styleId="Quote">
    <w:name w:val="Quote"/>
    <w:basedOn w:val="Normal"/>
    <w:next w:val="Normal"/>
    <w:link w:val="QuoteChar"/>
    <w:uiPriority w:val="29"/>
    <w:semiHidden/>
    <w:rsid w:val="002676D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2676D9"/>
    <w:rPr>
      <w:rFonts w:asciiTheme="minorHAnsi" w:hAnsiTheme="minorHAnsi"/>
      <w:i/>
      <w:iCs/>
      <w:color w:val="404040" w:themeColor="text1" w:themeTint="BF"/>
      <w:sz w:val="22"/>
      <w:szCs w:val="24"/>
    </w:rPr>
  </w:style>
  <w:style w:type="character" w:styleId="Strong">
    <w:name w:val="Strong"/>
    <w:basedOn w:val="DefaultParagraphFont"/>
    <w:semiHidden/>
    <w:rsid w:val="002676D9"/>
    <w:rPr>
      <w:b/>
      <w:bCs/>
    </w:rPr>
  </w:style>
  <w:style w:type="character" w:styleId="SubtleEmphasis">
    <w:name w:val="Subtle Emphasis"/>
    <w:basedOn w:val="DefaultParagraphFont"/>
    <w:uiPriority w:val="19"/>
    <w:semiHidden/>
    <w:rsid w:val="002676D9"/>
    <w:rPr>
      <w:i/>
      <w:iCs/>
      <w:color w:val="404040" w:themeColor="text1" w:themeTint="BF"/>
    </w:rPr>
  </w:style>
  <w:style w:type="character" w:styleId="SubtleReference">
    <w:name w:val="Subtle Reference"/>
    <w:basedOn w:val="DefaultParagraphFont"/>
    <w:uiPriority w:val="31"/>
    <w:semiHidden/>
    <w:rsid w:val="002676D9"/>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37589">
      <w:bodyDiv w:val="1"/>
      <w:marLeft w:val="0"/>
      <w:marRight w:val="0"/>
      <w:marTop w:val="0"/>
      <w:marBottom w:val="0"/>
      <w:divBdr>
        <w:top w:val="none" w:sz="0" w:space="0" w:color="auto"/>
        <w:left w:val="none" w:sz="0" w:space="0" w:color="auto"/>
        <w:bottom w:val="none" w:sz="0" w:space="0" w:color="auto"/>
        <w:right w:val="none" w:sz="0" w:space="0" w:color="auto"/>
      </w:divBdr>
      <w:divsChild>
        <w:div w:id="1699698352">
          <w:marLeft w:val="0"/>
          <w:marRight w:val="0"/>
          <w:marTop w:val="0"/>
          <w:marBottom w:val="0"/>
          <w:divBdr>
            <w:top w:val="none" w:sz="0" w:space="0" w:color="auto"/>
            <w:left w:val="none" w:sz="0" w:space="0" w:color="auto"/>
            <w:bottom w:val="none" w:sz="0" w:space="0" w:color="auto"/>
            <w:right w:val="none" w:sz="0" w:space="0" w:color="auto"/>
          </w:divBdr>
          <w:divsChild>
            <w:div w:id="1757093252">
              <w:marLeft w:val="0"/>
              <w:marRight w:val="0"/>
              <w:marTop w:val="0"/>
              <w:marBottom w:val="0"/>
              <w:divBdr>
                <w:top w:val="none" w:sz="0" w:space="0" w:color="auto"/>
                <w:left w:val="none" w:sz="0" w:space="0" w:color="auto"/>
                <w:bottom w:val="none" w:sz="0" w:space="0" w:color="auto"/>
                <w:right w:val="none" w:sz="0" w:space="0" w:color="auto"/>
              </w:divBdr>
            </w:div>
          </w:divsChild>
        </w:div>
        <w:div w:id="1996759656">
          <w:marLeft w:val="0"/>
          <w:marRight w:val="0"/>
          <w:marTop w:val="0"/>
          <w:marBottom w:val="0"/>
          <w:divBdr>
            <w:top w:val="none" w:sz="0" w:space="0" w:color="auto"/>
            <w:left w:val="none" w:sz="0" w:space="0" w:color="auto"/>
            <w:bottom w:val="none" w:sz="0" w:space="0" w:color="auto"/>
            <w:right w:val="none" w:sz="0" w:space="0" w:color="auto"/>
          </w:divBdr>
          <w:divsChild>
            <w:div w:id="295184824">
              <w:marLeft w:val="0"/>
              <w:marRight w:val="0"/>
              <w:marTop w:val="0"/>
              <w:marBottom w:val="0"/>
              <w:divBdr>
                <w:top w:val="none" w:sz="0" w:space="0" w:color="auto"/>
                <w:left w:val="none" w:sz="0" w:space="0" w:color="auto"/>
                <w:bottom w:val="none" w:sz="0" w:space="0" w:color="auto"/>
                <w:right w:val="none" w:sz="0" w:space="0" w:color="auto"/>
              </w:divBdr>
            </w:div>
            <w:div w:id="360396874">
              <w:marLeft w:val="0"/>
              <w:marRight w:val="0"/>
              <w:marTop w:val="0"/>
              <w:marBottom w:val="0"/>
              <w:divBdr>
                <w:top w:val="none" w:sz="0" w:space="0" w:color="auto"/>
                <w:left w:val="none" w:sz="0" w:space="0" w:color="auto"/>
                <w:bottom w:val="none" w:sz="0" w:space="0" w:color="auto"/>
                <w:right w:val="none" w:sz="0" w:space="0" w:color="auto"/>
              </w:divBdr>
            </w:div>
            <w:div w:id="1201943288">
              <w:marLeft w:val="0"/>
              <w:marRight w:val="0"/>
              <w:marTop w:val="0"/>
              <w:marBottom w:val="0"/>
              <w:divBdr>
                <w:top w:val="none" w:sz="0" w:space="0" w:color="auto"/>
                <w:left w:val="none" w:sz="0" w:space="0" w:color="auto"/>
                <w:bottom w:val="none" w:sz="0" w:space="0" w:color="auto"/>
                <w:right w:val="none" w:sz="0" w:space="0" w:color="auto"/>
              </w:divBdr>
            </w:div>
            <w:div w:id="1222518693">
              <w:marLeft w:val="0"/>
              <w:marRight w:val="0"/>
              <w:marTop w:val="0"/>
              <w:marBottom w:val="0"/>
              <w:divBdr>
                <w:top w:val="none" w:sz="0" w:space="0" w:color="auto"/>
                <w:left w:val="none" w:sz="0" w:space="0" w:color="auto"/>
                <w:bottom w:val="none" w:sz="0" w:space="0" w:color="auto"/>
                <w:right w:val="none" w:sz="0" w:space="0" w:color="auto"/>
              </w:divBdr>
            </w:div>
            <w:div w:id="2073576153">
              <w:marLeft w:val="0"/>
              <w:marRight w:val="0"/>
              <w:marTop w:val="0"/>
              <w:marBottom w:val="0"/>
              <w:divBdr>
                <w:top w:val="none" w:sz="0" w:space="0" w:color="auto"/>
                <w:left w:val="none" w:sz="0" w:space="0" w:color="auto"/>
                <w:bottom w:val="none" w:sz="0" w:space="0" w:color="auto"/>
                <w:right w:val="none" w:sz="0" w:space="0" w:color="auto"/>
              </w:divBdr>
            </w:div>
            <w:div w:id="2140175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28798">
      <w:bodyDiv w:val="1"/>
      <w:marLeft w:val="0"/>
      <w:marRight w:val="0"/>
      <w:marTop w:val="0"/>
      <w:marBottom w:val="0"/>
      <w:divBdr>
        <w:top w:val="none" w:sz="0" w:space="0" w:color="auto"/>
        <w:left w:val="none" w:sz="0" w:space="0" w:color="auto"/>
        <w:bottom w:val="none" w:sz="0" w:space="0" w:color="auto"/>
        <w:right w:val="none" w:sz="0" w:space="0" w:color="auto"/>
      </w:divBdr>
    </w:div>
    <w:div w:id="96171693">
      <w:bodyDiv w:val="1"/>
      <w:marLeft w:val="0"/>
      <w:marRight w:val="0"/>
      <w:marTop w:val="0"/>
      <w:marBottom w:val="0"/>
      <w:divBdr>
        <w:top w:val="none" w:sz="0" w:space="0" w:color="auto"/>
        <w:left w:val="none" w:sz="0" w:space="0" w:color="auto"/>
        <w:bottom w:val="none" w:sz="0" w:space="0" w:color="auto"/>
        <w:right w:val="none" w:sz="0" w:space="0" w:color="auto"/>
      </w:divBdr>
    </w:div>
    <w:div w:id="108281289">
      <w:bodyDiv w:val="1"/>
      <w:marLeft w:val="0"/>
      <w:marRight w:val="0"/>
      <w:marTop w:val="0"/>
      <w:marBottom w:val="0"/>
      <w:divBdr>
        <w:top w:val="none" w:sz="0" w:space="0" w:color="auto"/>
        <w:left w:val="none" w:sz="0" w:space="0" w:color="auto"/>
        <w:bottom w:val="none" w:sz="0" w:space="0" w:color="auto"/>
        <w:right w:val="none" w:sz="0" w:space="0" w:color="auto"/>
      </w:divBdr>
    </w:div>
    <w:div w:id="116336692">
      <w:bodyDiv w:val="1"/>
      <w:marLeft w:val="0"/>
      <w:marRight w:val="0"/>
      <w:marTop w:val="0"/>
      <w:marBottom w:val="0"/>
      <w:divBdr>
        <w:top w:val="none" w:sz="0" w:space="0" w:color="auto"/>
        <w:left w:val="none" w:sz="0" w:space="0" w:color="auto"/>
        <w:bottom w:val="none" w:sz="0" w:space="0" w:color="auto"/>
        <w:right w:val="none" w:sz="0" w:space="0" w:color="auto"/>
      </w:divBdr>
      <w:divsChild>
        <w:div w:id="1464957596">
          <w:marLeft w:val="0"/>
          <w:marRight w:val="0"/>
          <w:marTop w:val="0"/>
          <w:marBottom w:val="0"/>
          <w:divBdr>
            <w:top w:val="none" w:sz="0" w:space="0" w:color="auto"/>
            <w:left w:val="none" w:sz="0" w:space="0" w:color="auto"/>
            <w:bottom w:val="none" w:sz="0" w:space="0" w:color="auto"/>
            <w:right w:val="none" w:sz="0" w:space="0" w:color="auto"/>
          </w:divBdr>
          <w:divsChild>
            <w:div w:id="610630330">
              <w:marLeft w:val="0"/>
              <w:marRight w:val="0"/>
              <w:marTop w:val="0"/>
              <w:marBottom w:val="0"/>
              <w:divBdr>
                <w:top w:val="none" w:sz="0" w:space="0" w:color="auto"/>
                <w:left w:val="none" w:sz="0" w:space="0" w:color="auto"/>
                <w:bottom w:val="none" w:sz="0" w:space="0" w:color="auto"/>
                <w:right w:val="none" w:sz="0" w:space="0" w:color="auto"/>
              </w:divBdr>
            </w:div>
          </w:divsChild>
        </w:div>
        <w:div w:id="1773430921">
          <w:marLeft w:val="0"/>
          <w:marRight w:val="0"/>
          <w:marTop w:val="0"/>
          <w:marBottom w:val="0"/>
          <w:divBdr>
            <w:top w:val="none" w:sz="0" w:space="0" w:color="auto"/>
            <w:left w:val="none" w:sz="0" w:space="0" w:color="auto"/>
            <w:bottom w:val="none" w:sz="0" w:space="0" w:color="auto"/>
            <w:right w:val="none" w:sz="0" w:space="0" w:color="auto"/>
          </w:divBdr>
          <w:divsChild>
            <w:div w:id="1050885954">
              <w:marLeft w:val="0"/>
              <w:marRight w:val="0"/>
              <w:marTop w:val="0"/>
              <w:marBottom w:val="0"/>
              <w:divBdr>
                <w:top w:val="none" w:sz="0" w:space="0" w:color="auto"/>
                <w:left w:val="none" w:sz="0" w:space="0" w:color="auto"/>
                <w:bottom w:val="none" w:sz="0" w:space="0" w:color="auto"/>
                <w:right w:val="none" w:sz="0" w:space="0" w:color="auto"/>
              </w:divBdr>
            </w:div>
            <w:div w:id="1079596214">
              <w:marLeft w:val="0"/>
              <w:marRight w:val="0"/>
              <w:marTop w:val="0"/>
              <w:marBottom w:val="0"/>
              <w:divBdr>
                <w:top w:val="none" w:sz="0" w:space="0" w:color="auto"/>
                <w:left w:val="none" w:sz="0" w:space="0" w:color="auto"/>
                <w:bottom w:val="none" w:sz="0" w:space="0" w:color="auto"/>
                <w:right w:val="none" w:sz="0" w:space="0" w:color="auto"/>
              </w:divBdr>
            </w:div>
            <w:div w:id="1527408609">
              <w:marLeft w:val="0"/>
              <w:marRight w:val="0"/>
              <w:marTop w:val="0"/>
              <w:marBottom w:val="0"/>
              <w:divBdr>
                <w:top w:val="none" w:sz="0" w:space="0" w:color="auto"/>
                <w:left w:val="none" w:sz="0" w:space="0" w:color="auto"/>
                <w:bottom w:val="none" w:sz="0" w:space="0" w:color="auto"/>
                <w:right w:val="none" w:sz="0" w:space="0" w:color="auto"/>
              </w:divBdr>
            </w:div>
            <w:div w:id="1661882076">
              <w:marLeft w:val="0"/>
              <w:marRight w:val="0"/>
              <w:marTop w:val="0"/>
              <w:marBottom w:val="0"/>
              <w:divBdr>
                <w:top w:val="none" w:sz="0" w:space="0" w:color="auto"/>
                <w:left w:val="none" w:sz="0" w:space="0" w:color="auto"/>
                <w:bottom w:val="none" w:sz="0" w:space="0" w:color="auto"/>
                <w:right w:val="none" w:sz="0" w:space="0" w:color="auto"/>
              </w:divBdr>
            </w:div>
            <w:div w:id="1937327661">
              <w:marLeft w:val="0"/>
              <w:marRight w:val="0"/>
              <w:marTop w:val="0"/>
              <w:marBottom w:val="0"/>
              <w:divBdr>
                <w:top w:val="none" w:sz="0" w:space="0" w:color="auto"/>
                <w:left w:val="none" w:sz="0" w:space="0" w:color="auto"/>
                <w:bottom w:val="none" w:sz="0" w:space="0" w:color="auto"/>
                <w:right w:val="none" w:sz="0" w:space="0" w:color="auto"/>
              </w:divBdr>
            </w:div>
            <w:div w:id="196164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33907">
      <w:bodyDiv w:val="1"/>
      <w:marLeft w:val="0"/>
      <w:marRight w:val="0"/>
      <w:marTop w:val="0"/>
      <w:marBottom w:val="0"/>
      <w:divBdr>
        <w:top w:val="none" w:sz="0" w:space="0" w:color="auto"/>
        <w:left w:val="none" w:sz="0" w:space="0" w:color="auto"/>
        <w:bottom w:val="none" w:sz="0" w:space="0" w:color="auto"/>
        <w:right w:val="none" w:sz="0" w:space="0" w:color="auto"/>
      </w:divBdr>
      <w:divsChild>
        <w:div w:id="1218475260">
          <w:marLeft w:val="0"/>
          <w:marRight w:val="0"/>
          <w:marTop w:val="0"/>
          <w:marBottom w:val="0"/>
          <w:divBdr>
            <w:top w:val="none" w:sz="0" w:space="0" w:color="auto"/>
            <w:left w:val="none" w:sz="0" w:space="0" w:color="auto"/>
            <w:bottom w:val="none" w:sz="0" w:space="0" w:color="auto"/>
            <w:right w:val="none" w:sz="0" w:space="0" w:color="auto"/>
          </w:divBdr>
          <w:divsChild>
            <w:div w:id="268709237">
              <w:marLeft w:val="0"/>
              <w:marRight w:val="0"/>
              <w:marTop w:val="0"/>
              <w:marBottom w:val="0"/>
              <w:divBdr>
                <w:top w:val="none" w:sz="0" w:space="0" w:color="auto"/>
                <w:left w:val="none" w:sz="0" w:space="0" w:color="auto"/>
                <w:bottom w:val="none" w:sz="0" w:space="0" w:color="auto"/>
                <w:right w:val="none" w:sz="0" w:space="0" w:color="auto"/>
              </w:divBdr>
            </w:div>
            <w:div w:id="327444082">
              <w:marLeft w:val="0"/>
              <w:marRight w:val="0"/>
              <w:marTop w:val="0"/>
              <w:marBottom w:val="0"/>
              <w:divBdr>
                <w:top w:val="none" w:sz="0" w:space="0" w:color="auto"/>
                <w:left w:val="none" w:sz="0" w:space="0" w:color="auto"/>
                <w:bottom w:val="none" w:sz="0" w:space="0" w:color="auto"/>
                <w:right w:val="none" w:sz="0" w:space="0" w:color="auto"/>
              </w:divBdr>
            </w:div>
            <w:div w:id="425464759">
              <w:marLeft w:val="0"/>
              <w:marRight w:val="0"/>
              <w:marTop w:val="0"/>
              <w:marBottom w:val="0"/>
              <w:divBdr>
                <w:top w:val="none" w:sz="0" w:space="0" w:color="auto"/>
                <w:left w:val="none" w:sz="0" w:space="0" w:color="auto"/>
                <w:bottom w:val="none" w:sz="0" w:space="0" w:color="auto"/>
                <w:right w:val="none" w:sz="0" w:space="0" w:color="auto"/>
              </w:divBdr>
            </w:div>
            <w:div w:id="1241870709">
              <w:marLeft w:val="0"/>
              <w:marRight w:val="0"/>
              <w:marTop w:val="0"/>
              <w:marBottom w:val="0"/>
              <w:divBdr>
                <w:top w:val="none" w:sz="0" w:space="0" w:color="auto"/>
                <w:left w:val="none" w:sz="0" w:space="0" w:color="auto"/>
                <w:bottom w:val="none" w:sz="0" w:space="0" w:color="auto"/>
                <w:right w:val="none" w:sz="0" w:space="0" w:color="auto"/>
              </w:divBdr>
            </w:div>
            <w:div w:id="1434517748">
              <w:marLeft w:val="0"/>
              <w:marRight w:val="0"/>
              <w:marTop w:val="0"/>
              <w:marBottom w:val="0"/>
              <w:divBdr>
                <w:top w:val="none" w:sz="0" w:space="0" w:color="auto"/>
                <w:left w:val="none" w:sz="0" w:space="0" w:color="auto"/>
                <w:bottom w:val="none" w:sz="0" w:space="0" w:color="auto"/>
                <w:right w:val="none" w:sz="0" w:space="0" w:color="auto"/>
              </w:divBdr>
            </w:div>
            <w:div w:id="1814326894">
              <w:marLeft w:val="0"/>
              <w:marRight w:val="0"/>
              <w:marTop w:val="0"/>
              <w:marBottom w:val="0"/>
              <w:divBdr>
                <w:top w:val="none" w:sz="0" w:space="0" w:color="auto"/>
                <w:left w:val="none" w:sz="0" w:space="0" w:color="auto"/>
                <w:bottom w:val="none" w:sz="0" w:space="0" w:color="auto"/>
                <w:right w:val="none" w:sz="0" w:space="0" w:color="auto"/>
              </w:divBdr>
            </w:div>
          </w:divsChild>
        </w:div>
        <w:div w:id="1376734207">
          <w:marLeft w:val="0"/>
          <w:marRight w:val="0"/>
          <w:marTop w:val="0"/>
          <w:marBottom w:val="0"/>
          <w:divBdr>
            <w:top w:val="none" w:sz="0" w:space="0" w:color="auto"/>
            <w:left w:val="none" w:sz="0" w:space="0" w:color="auto"/>
            <w:bottom w:val="none" w:sz="0" w:space="0" w:color="auto"/>
            <w:right w:val="none" w:sz="0" w:space="0" w:color="auto"/>
          </w:divBdr>
          <w:divsChild>
            <w:div w:id="173396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85385">
      <w:bodyDiv w:val="1"/>
      <w:marLeft w:val="0"/>
      <w:marRight w:val="0"/>
      <w:marTop w:val="0"/>
      <w:marBottom w:val="0"/>
      <w:divBdr>
        <w:top w:val="none" w:sz="0" w:space="0" w:color="auto"/>
        <w:left w:val="none" w:sz="0" w:space="0" w:color="auto"/>
        <w:bottom w:val="none" w:sz="0" w:space="0" w:color="auto"/>
        <w:right w:val="none" w:sz="0" w:space="0" w:color="auto"/>
      </w:divBdr>
    </w:div>
    <w:div w:id="159076946">
      <w:bodyDiv w:val="1"/>
      <w:marLeft w:val="0"/>
      <w:marRight w:val="0"/>
      <w:marTop w:val="0"/>
      <w:marBottom w:val="0"/>
      <w:divBdr>
        <w:top w:val="none" w:sz="0" w:space="0" w:color="auto"/>
        <w:left w:val="none" w:sz="0" w:space="0" w:color="auto"/>
        <w:bottom w:val="none" w:sz="0" w:space="0" w:color="auto"/>
        <w:right w:val="none" w:sz="0" w:space="0" w:color="auto"/>
      </w:divBdr>
    </w:div>
    <w:div w:id="212470561">
      <w:bodyDiv w:val="1"/>
      <w:marLeft w:val="0"/>
      <w:marRight w:val="0"/>
      <w:marTop w:val="0"/>
      <w:marBottom w:val="0"/>
      <w:divBdr>
        <w:top w:val="none" w:sz="0" w:space="0" w:color="auto"/>
        <w:left w:val="none" w:sz="0" w:space="0" w:color="auto"/>
        <w:bottom w:val="none" w:sz="0" w:space="0" w:color="auto"/>
        <w:right w:val="none" w:sz="0" w:space="0" w:color="auto"/>
      </w:divBdr>
    </w:div>
    <w:div w:id="228198106">
      <w:bodyDiv w:val="1"/>
      <w:marLeft w:val="0"/>
      <w:marRight w:val="0"/>
      <w:marTop w:val="0"/>
      <w:marBottom w:val="0"/>
      <w:divBdr>
        <w:top w:val="none" w:sz="0" w:space="0" w:color="auto"/>
        <w:left w:val="none" w:sz="0" w:space="0" w:color="auto"/>
        <w:bottom w:val="none" w:sz="0" w:space="0" w:color="auto"/>
        <w:right w:val="none" w:sz="0" w:space="0" w:color="auto"/>
      </w:divBdr>
    </w:div>
    <w:div w:id="273903387">
      <w:bodyDiv w:val="1"/>
      <w:marLeft w:val="0"/>
      <w:marRight w:val="0"/>
      <w:marTop w:val="0"/>
      <w:marBottom w:val="0"/>
      <w:divBdr>
        <w:top w:val="none" w:sz="0" w:space="0" w:color="auto"/>
        <w:left w:val="none" w:sz="0" w:space="0" w:color="auto"/>
        <w:bottom w:val="none" w:sz="0" w:space="0" w:color="auto"/>
        <w:right w:val="none" w:sz="0" w:space="0" w:color="auto"/>
      </w:divBdr>
    </w:div>
    <w:div w:id="344403196">
      <w:bodyDiv w:val="1"/>
      <w:marLeft w:val="0"/>
      <w:marRight w:val="0"/>
      <w:marTop w:val="0"/>
      <w:marBottom w:val="0"/>
      <w:divBdr>
        <w:top w:val="none" w:sz="0" w:space="0" w:color="auto"/>
        <w:left w:val="none" w:sz="0" w:space="0" w:color="auto"/>
        <w:bottom w:val="none" w:sz="0" w:space="0" w:color="auto"/>
        <w:right w:val="none" w:sz="0" w:space="0" w:color="auto"/>
      </w:divBdr>
    </w:div>
    <w:div w:id="353461680">
      <w:bodyDiv w:val="1"/>
      <w:marLeft w:val="0"/>
      <w:marRight w:val="0"/>
      <w:marTop w:val="0"/>
      <w:marBottom w:val="0"/>
      <w:divBdr>
        <w:top w:val="none" w:sz="0" w:space="0" w:color="auto"/>
        <w:left w:val="none" w:sz="0" w:space="0" w:color="auto"/>
        <w:bottom w:val="none" w:sz="0" w:space="0" w:color="auto"/>
        <w:right w:val="none" w:sz="0" w:space="0" w:color="auto"/>
      </w:divBdr>
      <w:divsChild>
        <w:div w:id="412363239">
          <w:marLeft w:val="0"/>
          <w:marRight w:val="0"/>
          <w:marTop w:val="0"/>
          <w:marBottom w:val="0"/>
          <w:divBdr>
            <w:top w:val="none" w:sz="0" w:space="0" w:color="auto"/>
            <w:left w:val="none" w:sz="0" w:space="0" w:color="auto"/>
            <w:bottom w:val="none" w:sz="0" w:space="0" w:color="auto"/>
            <w:right w:val="none" w:sz="0" w:space="0" w:color="auto"/>
          </w:divBdr>
        </w:div>
        <w:div w:id="1106852328">
          <w:marLeft w:val="0"/>
          <w:marRight w:val="0"/>
          <w:marTop w:val="0"/>
          <w:marBottom w:val="0"/>
          <w:divBdr>
            <w:top w:val="none" w:sz="0" w:space="0" w:color="auto"/>
            <w:left w:val="none" w:sz="0" w:space="0" w:color="auto"/>
            <w:bottom w:val="none" w:sz="0" w:space="0" w:color="auto"/>
            <w:right w:val="none" w:sz="0" w:space="0" w:color="auto"/>
          </w:divBdr>
        </w:div>
        <w:div w:id="1762873966">
          <w:marLeft w:val="0"/>
          <w:marRight w:val="0"/>
          <w:marTop w:val="0"/>
          <w:marBottom w:val="0"/>
          <w:divBdr>
            <w:top w:val="none" w:sz="0" w:space="0" w:color="auto"/>
            <w:left w:val="none" w:sz="0" w:space="0" w:color="auto"/>
            <w:bottom w:val="none" w:sz="0" w:space="0" w:color="auto"/>
            <w:right w:val="none" w:sz="0" w:space="0" w:color="auto"/>
          </w:divBdr>
        </w:div>
        <w:div w:id="2132358346">
          <w:marLeft w:val="0"/>
          <w:marRight w:val="0"/>
          <w:marTop w:val="0"/>
          <w:marBottom w:val="0"/>
          <w:divBdr>
            <w:top w:val="none" w:sz="0" w:space="0" w:color="auto"/>
            <w:left w:val="none" w:sz="0" w:space="0" w:color="auto"/>
            <w:bottom w:val="none" w:sz="0" w:space="0" w:color="auto"/>
            <w:right w:val="none" w:sz="0" w:space="0" w:color="auto"/>
          </w:divBdr>
        </w:div>
      </w:divsChild>
    </w:div>
    <w:div w:id="360939053">
      <w:bodyDiv w:val="1"/>
      <w:marLeft w:val="0"/>
      <w:marRight w:val="0"/>
      <w:marTop w:val="0"/>
      <w:marBottom w:val="0"/>
      <w:divBdr>
        <w:top w:val="none" w:sz="0" w:space="0" w:color="auto"/>
        <w:left w:val="none" w:sz="0" w:space="0" w:color="auto"/>
        <w:bottom w:val="none" w:sz="0" w:space="0" w:color="auto"/>
        <w:right w:val="none" w:sz="0" w:space="0" w:color="auto"/>
      </w:divBdr>
    </w:div>
    <w:div w:id="399333339">
      <w:bodyDiv w:val="1"/>
      <w:marLeft w:val="0"/>
      <w:marRight w:val="0"/>
      <w:marTop w:val="0"/>
      <w:marBottom w:val="0"/>
      <w:divBdr>
        <w:top w:val="none" w:sz="0" w:space="0" w:color="auto"/>
        <w:left w:val="none" w:sz="0" w:space="0" w:color="auto"/>
        <w:bottom w:val="none" w:sz="0" w:space="0" w:color="auto"/>
        <w:right w:val="none" w:sz="0" w:space="0" w:color="auto"/>
      </w:divBdr>
    </w:div>
    <w:div w:id="416361804">
      <w:bodyDiv w:val="1"/>
      <w:marLeft w:val="0"/>
      <w:marRight w:val="0"/>
      <w:marTop w:val="0"/>
      <w:marBottom w:val="0"/>
      <w:divBdr>
        <w:top w:val="none" w:sz="0" w:space="0" w:color="auto"/>
        <w:left w:val="none" w:sz="0" w:space="0" w:color="auto"/>
        <w:bottom w:val="none" w:sz="0" w:space="0" w:color="auto"/>
        <w:right w:val="none" w:sz="0" w:space="0" w:color="auto"/>
      </w:divBdr>
    </w:div>
    <w:div w:id="444009193">
      <w:bodyDiv w:val="1"/>
      <w:marLeft w:val="0"/>
      <w:marRight w:val="0"/>
      <w:marTop w:val="0"/>
      <w:marBottom w:val="0"/>
      <w:divBdr>
        <w:top w:val="none" w:sz="0" w:space="0" w:color="auto"/>
        <w:left w:val="none" w:sz="0" w:space="0" w:color="auto"/>
        <w:bottom w:val="none" w:sz="0" w:space="0" w:color="auto"/>
        <w:right w:val="none" w:sz="0" w:space="0" w:color="auto"/>
      </w:divBdr>
    </w:div>
    <w:div w:id="543491419">
      <w:bodyDiv w:val="1"/>
      <w:marLeft w:val="0"/>
      <w:marRight w:val="0"/>
      <w:marTop w:val="0"/>
      <w:marBottom w:val="0"/>
      <w:divBdr>
        <w:top w:val="none" w:sz="0" w:space="0" w:color="auto"/>
        <w:left w:val="none" w:sz="0" w:space="0" w:color="auto"/>
        <w:bottom w:val="none" w:sz="0" w:space="0" w:color="auto"/>
        <w:right w:val="none" w:sz="0" w:space="0" w:color="auto"/>
      </w:divBdr>
    </w:div>
    <w:div w:id="568615646">
      <w:bodyDiv w:val="1"/>
      <w:marLeft w:val="0"/>
      <w:marRight w:val="0"/>
      <w:marTop w:val="0"/>
      <w:marBottom w:val="0"/>
      <w:divBdr>
        <w:top w:val="none" w:sz="0" w:space="0" w:color="auto"/>
        <w:left w:val="none" w:sz="0" w:space="0" w:color="auto"/>
        <w:bottom w:val="none" w:sz="0" w:space="0" w:color="auto"/>
        <w:right w:val="none" w:sz="0" w:space="0" w:color="auto"/>
      </w:divBdr>
    </w:div>
    <w:div w:id="569579503">
      <w:bodyDiv w:val="1"/>
      <w:marLeft w:val="0"/>
      <w:marRight w:val="0"/>
      <w:marTop w:val="0"/>
      <w:marBottom w:val="0"/>
      <w:divBdr>
        <w:top w:val="none" w:sz="0" w:space="0" w:color="auto"/>
        <w:left w:val="none" w:sz="0" w:space="0" w:color="auto"/>
        <w:bottom w:val="none" w:sz="0" w:space="0" w:color="auto"/>
        <w:right w:val="none" w:sz="0" w:space="0" w:color="auto"/>
      </w:divBdr>
    </w:div>
    <w:div w:id="572475087">
      <w:bodyDiv w:val="1"/>
      <w:marLeft w:val="0"/>
      <w:marRight w:val="0"/>
      <w:marTop w:val="0"/>
      <w:marBottom w:val="0"/>
      <w:divBdr>
        <w:top w:val="none" w:sz="0" w:space="0" w:color="auto"/>
        <w:left w:val="none" w:sz="0" w:space="0" w:color="auto"/>
        <w:bottom w:val="none" w:sz="0" w:space="0" w:color="auto"/>
        <w:right w:val="none" w:sz="0" w:space="0" w:color="auto"/>
      </w:divBdr>
    </w:div>
    <w:div w:id="573472261">
      <w:bodyDiv w:val="1"/>
      <w:marLeft w:val="0"/>
      <w:marRight w:val="0"/>
      <w:marTop w:val="0"/>
      <w:marBottom w:val="0"/>
      <w:divBdr>
        <w:top w:val="none" w:sz="0" w:space="0" w:color="auto"/>
        <w:left w:val="none" w:sz="0" w:space="0" w:color="auto"/>
        <w:bottom w:val="none" w:sz="0" w:space="0" w:color="auto"/>
        <w:right w:val="none" w:sz="0" w:space="0" w:color="auto"/>
      </w:divBdr>
    </w:div>
    <w:div w:id="602081020">
      <w:bodyDiv w:val="1"/>
      <w:marLeft w:val="0"/>
      <w:marRight w:val="0"/>
      <w:marTop w:val="0"/>
      <w:marBottom w:val="0"/>
      <w:divBdr>
        <w:top w:val="none" w:sz="0" w:space="0" w:color="auto"/>
        <w:left w:val="none" w:sz="0" w:space="0" w:color="auto"/>
        <w:bottom w:val="none" w:sz="0" w:space="0" w:color="auto"/>
        <w:right w:val="none" w:sz="0" w:space="0" w:color="auto"/>
      </w:divBdr>
    </w:div>
    <w:div w:id="631717829">
      <w:bodyDiv w:val="1"/>
      <w:marLeft w:val="0"/>
      <w:marRight w:val="0"/>
      <w:marTop w:val="0"/>
      <w:marBottom w:val="0"/>
      <w:divBdr>
        <w:top w:val="none" w:sz="0" w:space="0" w:color="auto"/>
        <w:left w:val="none" w:sz="0" w:space="0" w:color="auto"/>
        <w:bottom w:val="none" w:sz="0" w:space="0" w:color="auto"/>
        <w:right w:val="none" w:sz="0" w:space="0" w:color="auto"/>
      </w:divBdr>
      <w:divsChild>
        <w:div w:id="369033534">
          <w:marLeft w:val="0"/>
          <w:marRight w:val="0"/>
          <w:marTop w:val="0"/>
          <w:marBottom w:val="0"/>
          <w:divBdr>
            <w:top w:val="none" w:sz="0" w:space="0" w:color="auto"/>
            <w:left w:val="none" w:sz="0" w:space="0" w:color="auto"/>
            <w:bottom w:val="none" w:sz="0" w:space="0" w:color="auto"/>
            <w:right w:val="none" w:sz="0" w:space="0" w:color="auto"/>
          </w:divBdr>
          <w:divsChild>
            <w:div w:id="452603544">
              <w:marLeft w:val="0"/>
              <w:marRight w:val="0"/>
              <w:marTop w:val="0"/>
              <w:marBottom w:val="0"/>
              <w:divBdr>
                <w:top w:val="none" w:sz="0" w:space="0" w:color="auto"/>
                <w:left w:val="none" w:sz="0" w:space="0" w:color="auto"/>
                <w:bottom w:val="none" w:sz="0" w:space="0" w:color="auto"/>
                <w:right w:val="none" w:sz="0" w:space="0" w:color="auto"/>
              </w:divBdr>
            </w:div>
          </w:divsChild>
        </w:div>
        <w:div w:id="1825975120">
          <w:marLeft w:val="0"/>
          <w:marRight w:val="0"/>
          <w:marTop w:val="0"/>
          <w:marBottom w:val="0"/>
          <w:divBdr>
            <w:top w:val="none" w:sz="0" w:space="0" w:color="auto"/>
            <w:left w:val="none" w:sz="0" w:space="0" w:color="auto"/>
            <w:bottom w:val="none" w:sz="0" w:space="0" w:color="auto"/>
            <w:right w:val="none" w:sz="0" w:space="0" w:color="auto"/>
          </w:divBdr>
          <w:divsChild>
            <w:div w:id="167599070">
              <w:marLeft w:val="0"/>
              <w:marRight w:val="0"/>
              <w:marTop w:val="0"/>
              <w:marBottom w:val="0"/>
              <w:divBdr>
                <w:top w:val="none" w:sz="0" w:space="0" w:color="auto"/>
                <w:left w:val="none" w:sz="0" w:space="0" w:color="auto"/>
                <w:bottom w:val="none" w:sz="0" w:space="0" w:color="auto"/>
                <w:right w:val="none" w:sz="0" w:space="0" w:color="auto"/>
              </w:divBdr>
            </w:div>
            <w:div w:id="217210939">
              <w:marLeft w:val="0"/>
              <w:marRight w:val="0"/>
              <w:marTop w:val="0"/>
              <w:marBottom w:val="0"/>
              <w:divBdr>
                <w:top w:val="none" w:sz="0" w:space="0" w:color="auto"/>
                <w:left w:val="none" w:sz="0" w:space="0" w:color="auto"/>
                <w:bottom w:val="none" w:sz="0" w:space="0" w:color="auto"/>
                <w:right w:val="none" w:sz="0" w:space="0" w:color="auto"/>
              </w:divBdr>
            </w:div>
            <w:div w:id="786972199">
              <w:marLeft w:val="0"/>
              <w:marRight w:val="0"/>
              <w:marTop w:val="0"/>
              <w:marBottom w:val="0"/>
              <w:divBdr>
                <w:top w:val="none" w:sz="0" w:space="0" w:color="auto"/>
                <w:left w:val="none" w:sz="0" w:space="0" w:color="auto"/>
                <w:bottom w:val="none" w:sz="0" w:space="0" w:color="auto"/>
                <w:right w:val="none" w:sz="0" w:space="0" w:color="auto"/>
              </w:divBdr>
            </w:div>
            <w:div w:id="1644195915">
              <w:marLeft w:val="0"/>
              <w:marRight w:val="0"/>
              <w:marTop w:val="0"/>
              <w:marBottom w:val="0"/>
              <w:divBdr>
                <w:top w:val="none" w:sz="0" w:space="0" w:color="auto"/>
                <w:left w:val="none" w:sz="0" w:space="0" w:color="auto"/>
                <w:bottom w:val="none" w:sz="0" w:space="0" w:color="auto"/>
                <w:right w:val="none" w:sz="0" w:space="0" w:color="auto"/>
              </w:divBdr>
            </w:div>
            <w:div w:id="1929384735">
              <w:marLeft w:val="0"/>
              <w:marRight w:val="0"/>
              <w:marTop w:val="0"/>
              <w:marBottom w:val="0"/>
              <w:divBdr>
                <w:top w:val="none" w:sz="0" w:space="0" w:color="auto"/>
                <w:left w:val="none" w:sz="0" w:space="0" w:color="auto"/>
                <w:bottom w:val="none" w:sz="0" w:space="0" w:color="auto"/>
                <w:right w:val="none" w:sz="0" w:space="0" w:color="auto"/>
              </w:divBdr>
            </w:div>
            <w:div w:id="197749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321943">
      <w:bodyDiv w:val="1"/>
      <w:marLeft w:val="0"/>
      <w:marRight w:val="0"/>
      <w:marTop w:val="0"/>
      <w:marBottom w:val="0"/>
      <w:divBdr>
        <w:top w:val="none" w:sz="0" w:space="0" w:color="auto"/>
        <w:left w:val="none" w:sz="0" w:space="0" w:color="auto"/>
        <w:bottom w:val="none" w:sz="0" w:space="0" w:color="auto"/>
        <w:right w:val="none" w:sz="0" w:space="0" w:color="auto"/>
      </w:divBdr>
    </w:div>
    <w:div w:id="816264465">
      <w:bodyDiv w:val="1"/>
      <w:marLeft w:val="0"/>
      <w:marRight w:val="0"/>
      <w:marTop w:val="0"/>
      <w:marBottom w:val="0"/>
      <w:divBdr>
        <w:top w:val="none" w:sz="0" w:space="0" w:color="auto"/>
        <w:left w:val="none" w:sz="0" w:space="0" w:color="auto"/>
        <w:bottom w:val="none" w:sz="0" w:space="0" w:color="auto"/>
        <w:right w:val="none" w:sz="0" w:space="0" w:color="auto"/>
      </w:divBdr>
    </w:div>
    <w:div w:id="890462034">
      <w:bodyDiv w:val="1"/>
      <w:marLeft w:val="0"/>
      <w:marRight w:val="0"/>
      <w:marTop w:val="0"/>
      <w:marBottom w:val="0"/>
      <w:divBdr>
        <w:top w:val="none" w:sz="0" w:space="0" w:color="auto"/>
        <w:left w:val="none" w:sz="0" w:space="0" w:color="auto"/>
        <w:bottom w:val="none" w:sz="0" w:space="0" w:color="auto"/>
        <w:right w:val="none" w:sz="0" w:space="0" w:color="auto"/>
      </w:divBdr>
    </w:div>
    <w:div w:id="941955529">
      <w:bodyDiv w:val="1"/>
      <w:marLeft w:val="0"/>
      <w:marRight w:val="0"/>
      <w:marTop w:val="0"/>
      <w:marBottom w:val="0"/>
      <w:divBdr>
        <w:top w:val="none" w:sz="0" w:space="0" w:color="auto"/>
        <w:left w:val="none" w:sz="0" w:space="0" w:color="auto"/>
        <w:bottom w:val="none" w:sz="0" w:space="0" w:color="auto"/>
        <w:right w:val="none" w:sz="0" w:space="0" w:color="auto"/>
      </w:divBdr>
    </w:div>
    <w:div w:id="974414481">
      <w:bodyDiv w:val="1"/>
      <w:marLeft w:val="0"/>
      <w:marRight w:val="0"/>
      <w:marTop w:val="0"/>
      <w:marBottom w:val="0"/>
      <w:divBdr>
        <w:top w:val="none" w:sz="0" w:space="0" w:color="auto"/>
        <w:left w:val="none" w:sz="0" w:space="0" w:color="auto"/>
        <w:bottom w:val="none" w:sz="0" w:space="0" w:color="auto"/>
        <w:right w:val="none" w:sz="0" w:space="0" w:color="auto"/>
      </w:divBdr>
    </w:div>
    <w:div w:id="1054740029">
      <w:bodyDiv w:val="1"/>
      <w:marLeft w:val="0"/>
      <w:marRight w:val="0"/>
      <w:marTop w:val="0"/>
      <w:marBottom w:val="0"/>
      <w:divBdr>
        <w:top w:val="none" w:sz="0" w:space="0" w:color="auto"/>
        <w:left w:val="none" w:sz="0" w:space="0" w:color="auto"/>
        <w:bottom w:val="none" w:sz="0" w:space="0" w:color="auto"/>
        <w:right w:val="none" w:sz="0" w:space="0" w:color="auto"/>
      </w:divBdr>
    </w:div>
    <w:div w:id="1057053929">
      <w:bodyDiv w:val="1"/>
      <w:marLeft w:val="0"/>
      <w:marRight w:val="0"/>
      <w:marTop w:val="0"/>
      <w:marBottom w:val="0"/>
      <w:divBdr>
        <w:top w:val="none" w:sz="0" w:space="0" w:color="auto"/>
        <w:left w:val="none" w:sz="0" w:space="0" w:color="auto"/>
        <w:bottom w:val="none" w:sz="0" w:space="0" w:color="auto"/>
        <w:right w:val="none" w:sz="0" w:space="0" w:color="auto"/>
      </w:divBdr>
    </w:div>
    <w:div w:id="1066413218">
      <w:bodyDiv w:val="1"/>
      <w:marLeft w:val="0"/>
      <w:marRight w:val="0"/>
      <w:marTop w:val="0"/>
      <w:marBottom w:val="0"/>
      <w:divBdr>
        <w:top w:val="none" w:sz="0" w:space="0" w:color="auto"/>
        <w:left w:val="none" w:sz="0" w:space="0" w:color="auto"/>
        <w:bottom w:val="none" w:sz="0" w:space="0" w:color="auto"/>
        <w:right w:val="none" w:sz="0" w:space="0" w:color="auto"/>
      </w:divBdr>
    </w:div>
    <w:div w:id="1153062105">
      <w:bodyDiv w:val="1"/>
      <w:marLeft w:val="0"/>
      <w:marRight w:val="0"/>
      <w:marTop w:val="0"/>
      <w:marBottom w:val="0"/>
      <w:divBdr>
        <w:top w:val="none" w:sz="0" w:space="0" w:color="auto"/>
        <w:left w:val="none" w:sz="0" w:space="0" w:color="auto"/>
        <w:bottom w:val="none" w:sz="0" w:space="0" w:color="auto"/>
        <w:right w:val="none" w:sz="0" w:space="0" w:color="auto"/>
      </w:divBdr>
      <w:divsChild>
        <w:div w:id="803809575">
          <w:marLeft w:val="0"/>
          <w:marRight w:val="0"/>
          <w:marTop w:val="0"/>
          <w:marBottom w:val="0"/>
          <w:divBdr>
            <w:top w:val="none" w:sz="0" w:space="0" w:color="auto"/>
            <w:left w:val="none" w:sz="0" w:space="0" w:color="auto"/>
            <w:bottom w:val="none" w:sz="0" w:space="0" w:color="auto"/>
            <w:right w:val="none" w:sz="0" w:space="0" w:color="auto"/>
          </w:divBdr>
        </w:div>
      </w:divsChild>
    </w:div>
    <w:div w:id="1187255016">
      <w:bodyDiv w:val="1"/>
      <w:marLeft w:val="0"/>
      <w:marRight w:val="0"/>
      <w:marTop w:val="0"/>
      <w:marBottom w:val="0"/>
      <w:divBdr>
        <w:top w:val="none" w:sz="0" w:space="0" w:color="auto"/>
        <w:left w:val="none" w:sz="0" w:space="0" w:color="auto"/>
        <w:bottom w:val="none" w:sz="0" w:space="0" w:color="auto"/>
        <w:right w:val="none" w:sz="0" w:space="0" w:color="auto"/>
      </w:divBdr>
      <w:divsChild>
        <w:div w:id="830869664">
          <w:marLeft w:val="0"/>
          <w:marRight w:val="0"/>
          <w:marTop w:val="0"/>
          <w:marBottom w:val="0"/>
          <w:divBdr>
            <w:top w:val="none" w:sz="0" w:space="0" w:color="auto"/>
            <w:left w:val="none" w:sz="0" w:space="0" w:color="auto"/>
            <w:bottom w:val="none" w:sz="0" w:space="0" w:color="auto"/>
            <w:right w:val="none" w:sz="0" w:space="0" w:color="auto"/>
          </w:divBdr>
          <w:divsChild>
            <w:div w:id="321199611">
              <w:marLeft w:val="0"/>
              <w:marRight w:val="0"/>
              <w:marTop w:val="0"/>
              <w:marBottom w:val="0"/>
              <w:divBdr>
                <w:top w:val="none" w:sz="0" w:space="0" w:color="auto"/>
                <w:left w:val="none" w:sz="0" w:space="0" w:color="auto"/>
                <w:bottom w:val="none" w:sz="0" w:space="0" w:color="auto"/>
                <w:right w:val="none" w:sz="0" w:space="0" w:color="auto"/>
              </w:divBdr>
            </w:div>
            <w:div w:id="458109122">
              <w:marLeft w:val="0"/>
              <w:marRight w:val="0"/>
              <w:marTop w:val="0"/>
              <w:marBottom w:val="0"/>
              <w:divBdr>
                <w:top w:val="none" w:sz="0" w:space="0" w:color="auto"/>
                <w:left w:val="none" w:sz="0" w:space="0" w:color="auto"/>
                <w:bottom w:val="none" w:sz="0" w:space="0" w:color="auto"/>
                <w:right w:val="none" w:sz="0" w:space="0" w:color="auto"/>
              </w:divBdr>
            </w:div>
            <w:div w:id="855772463">
              <w:marLeft w:val="0"/>
              <w:marRight w:val="0"/>
              <w:marTop w:val="0"/>
              <w:marBottom w:val="0"/>
              <w:divBdr>
                <w:top w:val="none" w:sz="0" w:space="0" w:color="auto"/>
                <w:left w:val="none" w:sz="0" w:space="0" w:color="auto"/>
                <w:bottom w:val="none" w:sz="0" w:space="0" w:color="auto"/>
                <w:right w:val="none" w:sz="0" w:space="0" w:color="auto"/>
              </w:divBdr>
            </w:div>
            <w:div w:id="976379925">
              <w:marLeft w:val="0"/>
              <w:marRight w:val="0"/>
              <w:marTop w:val="0"/>
              <w:marBottom w:val="0"/>
              <w:divBdr>
                <w:top w:val="none" w:sz="0" w:space="0" w:color="auto"/>
                <w:left w:val="none" w:sz="0" w:space="0" w:color="auto"/>
                <w:bottom w:val="none" w:sz="0" w:space="0" w:color="auto"/>
                <w:right w:val="none" w:sz="0" w:space="0" w:color="auto"/>
              </w:divBdr>
            </w:div>
            <w:div w:id="1354459663">
              <w:marLeft w:val="0"/>
              <w:marRight w:val="0"/>
              <w:marTop w:val="0"/>
              <w:marBottom w:val="0"/>
              <w:divBdr>
                <w:top w:val="none" w:sz="0" w:space="0" w:color="auto"/>
                <w:left w:val="none" w:sz="0" w:space="0" w:color="auto"/>
                <w:bottom w:val="none" w:sz="0" w:space="0" w:color="auto"/>
                <w:right w:val="none" w:sz="0" w:space="0" w:color="auto"/>
              </w:divBdr>
            </w:div>
            <w:div w:id="1447432201">
              <w:marLeft w:val="0"/>
              <w:marRight w:val="0"/>
              <w:marTop w:val="0"/>
              <w:marBottom w:val="0"/>
              <w:divBdr>
                <w:top w:val="none" w:sz="0" w:space="0" w:color="auto"/>
                <w:left w:val="none" w:sz="0" w:space="0" w:color="auto"/>
                <w:bottom w:val="none" w:sz="0" w:space="0" w:color="auto"/>
                <w:right w:val="none" w:sz="0" w:space="0" w:color="auto"/>
              </w:divBdr>
            </w:div>
          </w:divsChild>
        </w:div>
        <w:div w:id="2041054836">
          <w:marLeft w:val="0"/>
          <w:marRight w:val="0"/>
          <w:marTop w:val="0"/>
          <w:marBottom w:val="0"/>
          <w:divBdr>
            <w:top w:val="none" w:sz="0" w:space="0" w:color="auto"/>
            <w:left w:val="none" w:sz="0" w:space="0" w:color="auto"/>
            <w:bottom w:val="none" w:sz="0" w:space="0" w:color="auto"/>
            <w:right w:val="none" w:sz="0" w:space="0" w:color="auto"/>
          </w:divBdr>
          <w:divsChild>
            <w:div w:id="213425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138205">
      <w:bodyDiv w:val="1"/>
      <w:marLeft w:val="0"/>
      <w:marRight w:val="0"/>
      <w:marTop w:val="0"/>
      <w:marBottom w:val="0"/>
      <w:divBdr>
        <w:top w:val="none" w:sz="0" w:space="0" w:color="auto"/>
        <w:left w:val="none" w:sz="0" w:space="0" w:color="auto"/>
        <w:bottom w:val="none" w:sz="0" w:space="0" w:color="auto"/>
        <w:right w:val="none" w:sz="0" w:space="0" w:color="auto"/>
      </w:divBdr>
    </w:div>
    <w:div w:id="1264535790">
      <w:bodyDiv w:val="1"/>
      <w:marLeft w:val="0"/>
      <w:marRight w:val="0"/>
      <w:marTop w:val="0"/>
      <w:marBottom w:val="0"/>
      <w:divBdr>
        <w:top w:val="none" w:sz="0" w:space="0" w:color="auto"/>
        <w:left w:val="none" w:sz="0" w:space="0" w:color="auto"/>
        <w:bottom w:val="none" w:sz="0" w:space="0" w:color="auto"/>
        <w:right w:val="none" w:sz="0" w:space="0" w:color="auto"/>
      </w:divBdr>
    </w:div>
    <w:div w:id="1276862347">
      <w:bodyDiv w:val="1"/>
      <w:marLeft w:val="0"/>
      <w:marRight w:val="0"/>
      <w:marTop w:val="0"/>
      <w:marBottom w:val="0"/>
      <w:divBdr>
        <w:top w:val="none" w:sz="0" w:space="0" w:color="auto"/>
        <w:left w:val="none" w:sz="0" w:space="0" w:color="auto"/>
        <w:bottom w:val="none" w:sz="0" w:space="0" w:color="auto"/>
        <w:right w:val="none" w:sz="0" w:space="0" w:color="auto"/>
      </w:divBdr>
    </w:div>
    <w:div w:id="1277638378">
      <w:bodyDiv w:val="1"/>
      <w:marLeft w:val="0"/>
      <w:marRight w:val="0"/>
      <w:marTop w:val="0"/>
      <w:marBottom w:val="0"/>
      <w:divBdr>
        <w:top w:val="none" w:sz="0" w:space="0" w:color="auto"/>
        <w:left w:val="none" w:sz="0" w:space="0" w:color="auto"/>
        <w:bottom w:val="none" w:sz="0" w:space="0" w:color="auto"/>
        <w:right w:val="none" w:sz="0" w:space="0" w:color="auto"/>
      </w:divBdr>
      <w:divsChild>
        <w:div w:id="661007598">
          <w:marLeft w:val="0"/>
          <w:marRight w:val="0"/>
          <w:marTop w:val="0"/>
          <w:marBottom w:val="0"/>
          <w:divBdr>
            <w:top w:val="none" w:sz="0" w:space="0" w:color="auto"/>
            <w:left w:val="none" w:sz="0" w:space="0" w:color="auto"/>
            <w:bottom w:val="none" w:sz="0" w:space="0" w:color="auto"/>
            <w:right w:val="none" w:sz="0" w:space="0" w:color="auto"/>
          </w:divBdr>
        </w:div>
      </w:divsChild>
    </w:div>
    <w:div w:id="1280991294">
      <w:bodyDiv w:val="1"/>
      <w:marLeft w:val="0"/>
      <w:marRight w:val="0"/>
      <w:marTop w:val="0"/>
      <w:marBottom w:val="0"/>
      <w:divBdr>
        <w:top w:val="none" w:sz="0" w:space="0" w:color="auto"/>
        <w:left w:val="none" w:sz="0" w:space="0" w:color="auto"/>
        <w:bottom w:val="none" w:sz="0" w:space="0" w:color="auto"/>
        <w:right w:val="none" w:sz="0" w:space="0" w:color="auto"/>
      </w:divBdr>
    </w:div>
    <w:div w:id="1289973532">
      <w:bodyDiv w:val="1"/>
      <w:marLeft w:val="0"/>
      <w:marRight w:val="0"/>
      <w:marTop w:val="0"/>
      <w:marBottom w:val="0"/>
      <w:divBdr>
        <w:top w:val="none" w:sz="0" w:space="0" w:color="auto"/>
        <w:left w:val="none" w:sz="0" w:space="0" w:color="auto"/>
        <w:bottom w:val="none" w:sz="0" w:space="0" w:color="auto"/>
        <w:right w:val="none" w:sz="0" w:space="0" w:color="auto"/>
      </w:divBdr>
      <w:divsChild>
        <w:div w:id="337776746">
          <w:marLeft w:val="0"/>
          <w:marRight w:val="0"/>
          <w:marTop w:val="0"/>
          <w:marBottom w:val="0"/>
          <w:divBdr>
            <w:top w:val="none" w:sz="0" w:space="0" w:color="auto"/>
            <w:left w:val="none" w:sz="0" w:space="0" w:color="auto"/>
            <w:bottom w:val="none" w:sz="0" w:space="0" w:color="auto"/>
            <w:right w:val="none" w:sz="0" w:space="0" w:color="auto"/>
          </w:divBdr>
        </w:div>
        <w:div w:id="706369545">
          <w:marLeft w:val="0"/>
          <w:marRight w:val="0"/>
          <w:marTop w:val="0"/>
          <w:marBottom w:val="0"/>
          <w:divBdr>
            <w:top w:val="none" w:sz="0" w:space="0" w:color="auto"/>
            <w:left w:val="none" w:sz="0" w:space="0" w:color="auto"/>
            <w:bottom w:val="none" w:sz="0" w:space="0" w:color="auto"/>
            <w:right w:val="none" w:sz="0" w:space="0" w:color="auto"/>
          </w:divBdr>
        </w:div>
        <w:div w:id="715205230">
          <w:marLeft w:val="0"/>
          <w:marRight w:val="0"/>
          <w:marTop w:val="0"/>
          <w:marBottom w:val="0"/>
          <w:divBdr>
            <w:top w:val="none" w:sz="0" w:space="0" w:color="auto"/>
            <w:left w:val="none" w:sz="0" w:space="0" w:color="auto"/>
            <w:bottom w:val="none" w:sz="0" w:space="0" w:color="auto"/>
            <w:right w:val="none" w:sz="0" w:space="0" w:color="auto"/>
          </w:divBdr>
        </w:div>
        <w:div w:id="912084973">
          <w:marLeft w:val="0"/>
          <w:marRight w:val="0"/>
          <w:marTop w:val="0"/>
          <w:marBottom w:val="0"/>
          <w:divBdr>
            <w:top w:val="none" w:sz="0" w:space="0" w:color="auto"/>
            <w:left w:val="none" w:sz="0" w:space="0" w:color="auto"/>
            <w:bottom w:val="none" w:sz="0" w:space="0" w:color="auto"/>
            <w:right w:val="none" w:sz="0" w:space="0" w:color="auto"/>
          </w:divBdr>
        </w:div>
        <w:div w:id="1855151786">
          <w:marLeft w:val="0"/>
          <w:marRight w:val="0"/>
          <w:marTop w:val="0"/>
          <w:marBottom w:val="0"/>
          <w:divBdr>
            <w:top w:val="none" w:sz="0" w:space="0" w:color="auto"/>
            <w:left w:val="none" w:sz="0" w:space="0" w:color="auto"/>
            <w:bottom w:val="none" w:sz="0" w:space="0" w:color="auto"/>
            <w:right w:val="none" w:sz="0" w:space="0" w:color="auto"/>
          </w:divBdr>
        </w:div>
      </w:divsChild>
    </w:div>
    <w:div w:id="1305699940">
      <w:bodyDiv w:val="1"/>
      <w:marLeft w:val="0"/>
      <w:marRight w:val="0"/>
      <w:marTop w:val="0"/>
      <w:marBottom w:val="0"/>
      <w:divBdr>
        <w:top w:val="none" w:sz="0" w:space="0" w:color="auto"/>
        <w:left w:val="none" w:sz="0" w:space="0" w:color="auto"/>
        <w:bottom w:val="none" w:sz="0" w:space="0" w:color="auto"/>
        <w:right w:val="none" w:sz="0" w:space="0" w:color="auto"/>
      </w:divBdr>
      <w:divsChild>
        <w:div w:id="367805380">
          <w:marLeft w:val="0"/>
          <w:marRight w:val="0"/>
          <w:marTop w:val="0"/>
          <w:marBottom w:val="0"/>
          <w:divBdr>
            <w:top w:val="none" w:sz="0" w:space="0" w:color="auto"/>
            <w:left w:val="none" w:sz="0" w:space="0" w:color="auto"/>
            <w:bottom w:val="none" w:sz="0" w:space="0" w:color="auto"/>
            <w:right w:val="none" w:sz="0" w:space="0" w:color="auto"/>
          </w:divBdr>
          <w:divsChild>
            <w:div w:id="565381178">
              <w:marLeft w:val="0"/>
              <w:marRight w:val="0"/>
              <w:marTop w:val="0"/>
              <w:marBottom w:val="0"/>
              <w:divBdr>
                <w:top w:val="none" w:sz="0" w:space="0" w:color="auto"/>
                <w:left w:val="none" w:sz="0" w:space="0" w:color="auto"/>
                <w:bottom w:val="none" w:sz="0" w:space="0" w:color="auto"/>
                <w:right w:val="none" w:sz="0" w:space="0" w:color="auto"/>
              </w:divBdr>
            </w:div>
          </w:divsChild>
        </w:div>
        <w:div w:id="768083497">
          <w:marLeft w:val="0"/>
          <w:marRight w:val="0"/>
          <w:marTop w:val="0"/>
          <w:marBottom w:val="0"/>
          <w:divBdr>
            <w:top w:val="none" w:sz="0" w:space="0" w:color="auto"/>
            <w:left w:val="none" w:sz="0" w:space="0" w:color="auto"/>
            <w:bottom w:val="none" w:sz="0" w:space="0" w:color="auto"/>
            <w:right w:val="none" w:sz="0" w:space="0" w:color="auto"/>
          </w:divBdr>
          <w:divsChild>
            <w:div w:id="183323089">
              <w:marLeft w:val="0"/>
              <w:marRight w:val="0"/>
              <w:marTop w:val="0"/>
              <w:marBottom w:val="0"/>
              <w:divBdr>
                <w:top w:val="none" w:sz="0" w:space="0" w:color="auto"/>
                <w:left w:val="none" w:sz="0" w:space="0" w:color="auto"/>
                <w:bottom w:val="none" w:sz="0" w:space="0" w:color="auto"/>
                <w:right w:val="none" w:sz="0" w:space="0" w:color="auto"/>
              </w:divBdr>
            </w:div>
            <w:div w:id="644360754">
              <w:marLeft w:val="0"/>
              <w:marRight w:val="0"/>
              <w:marTop w:val="0"/>
              <w:marBottom w:val="0"/>
              <w:divBdr>
                <w:top w:val="none" w:sz="0" w:space="0" w:color="auto"/>
                <w:left w:val="none" w:sz="0" w:space="0" w:color="auto"/>
                <w:bottom w:val="none" w:sz="0" w:space="0" w:color="auto"/>
                <w:right w:val="none" w:sz="0" w:space="0" w:color="auto"/>
              </w:divBdr>
            </w:div>
            <w:div w:id="808595587">
              <w:marLeft w:val="0"/>
              <w:marRight w:val="0"/>
              <w:marTop w:val="0"/>
              <w:marBottom w:val="0"/>
              <w:divBdr>
                <w:top w:val="none" w:sz="0" w:space="0" w:color="auto"/>
                <w:left w:val="none" w:sz="0" w:space="0" w:color="auto"/>
                <w:bottom w:val="none" w:sz="0" w:space="0" w:color="auto"/>
                <w:right w:val="none" w:sz="0" w:space="0" w:color="auto"/>
              </w:divBdr>
            </w:div>
            <w:div w:id="1353609374">
              <w:marLeft w:val="0"/>
              <w:marRight w:val="0"/>
              <w:marTop w:val="0"/>
              <w:marBottom w:val="0"/>
              <w:divBdr>
                <w:top w:val="none" w:sz="0" w:space="0" w:color="auto"/>
                <w:left w:val="none" w:sz="0" w:space="0" w:color="auto"/>
                <w:bottom w:val="none" w:sz="0" w:space="0" w:color="auto"/>
                <w:right w:val="none" w:sz="0" w:space="0" w:color="auto"/>
              </w:divBdr>
            </w:div>
            <w:div w:id="1697080645">
              <w:marLeft w:val="0"/>
              <w:marRight w:val="0"/>
              <w:marTop w:val="0"/>
              <w:marBottom w:val="0"/>
              <w:divBdr>
                <w:top w:val="none" w:sz="0" w:space="0" w:color="auto"/>
                <w:left w:val="none" w:sz="0" w:space="0" w:color="auto"/>
                <w:bottom w:val="none" w:sz="0" w:space="0" w:color="auto"/>
                <w:right w:val="none" w:sz="0" w:space="0" w:color="auto"/>
              </w:divBdr>
            </w:div>
            <w:div w:id="2002271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989822">
      <w:bodyDiv w:val="1"/>
      <w:marLeft w:val="0"/>
      <w:marRight w:val="0"/>
      <w:marTop w:val="0"/>
      <w:marBottom w:val="0"/>
      <w:divBdr>
        <w:top w:val="none" w:sz="0" w:space="0" w:color="auto"/>
        <w:left w:val="none" w:sz="0" w:space="0" w:color="auto"/>
        <w:bottom w:val="none" w:sz="0" w:space="0" w:color="auto"/>
        <w:right w:val="none" w:sz="0" w:space="0" w:color="auto"/>
      </w:divBdr>
    </w:div>
    <w:div w:id="1340111349">
      <w:bodyDiv w:val="1"/>
      <w:marLeft w:val="0"/>
      <w:marRight w:val="0"/>
      <w:marTop w:val="0"/>
      <w:marBottom w:val="0"/>
      <w:divBdr>
        <w:top w:val="none" w:sz="0" w:space="0" w:color="auto"/>
        <w:left w:val="none" w:sz="0" w:space="0" w:color="auto"/>
        <w:bottom w:val="none" w:sz="0" w:space="0" w:color="auto"/>
        <w:right w:val="none" w:sz="0" w:space="0" w:color="auto"/>
      </w:divBdr>
    </w:div>
    <w:div w:id="1380517262">
      <w:bodyDiv w:val="1"/>
      <w:marLeft w:val="0"/>
      <w:marRight w:val="0"/>
      <w:marTop w:val="0"/>
      <w:marBottom w:val="0"/>
      <w:divBdr>
        <w:top w:val="none" w:sz="0" w:space="0" w:color="auto"/>
        <w:left w:val="none" w:sz="0" w:space="0" w:color="auto"/>
        <w:bottom w:val="none" w:sz="0" w:space="0" w:color="auto"/>
        <w:right w:val="none" w:sz="0" w:space="0" w:color="auto"/>
      </w:divBdr>
    </w:div>
    <w:div w:id="1386297132">
      <w:bodyDiv w:val="1"/>
      <w:marLeft w:val="0"/>
      <w:marRight w:val="0"/>
      <w:marTop w:val="0"/>
      <w:marBottom w:val="0"/>
      <w:divBdr>
        <w:top w:val="none" w:sz="0" w:space="0" w:color="auto"/>
        <w:left w:val="none" w:sz="0" w:space="0" w:color="auto"/>
        <w:bottom w:val="none" w:sz="0" w:space="0" w:color="auto"/>
        <w:right w:val="none" w:sz="0" w:space="0" w:color="auto"/>
      </w:divBdr>
      <w:divsChild>
        <w:div w:id="1277177574">
          <w:marLeft w:val="0"/>
          <w:marRight w:val="0"/>
          <w:marTop w:val="0"/>
          <w:marBottom w:val="0"/>
          <w:divBdr>
            <w:top w:val="none" w:sz="0" w:space="0" w:color="auto"/>
            <w:left w:val="none" w:sz="0" w:space="0" w:color="auto"/>
            <w:bottom w:val="none" w:sz="0" w:space="0" w:color="auto"/>
            <w:right w:val="none" w:sz="0" w:space="0" w:color="auto"/>
          </w:divBdr>
        </w:div>
      </w:divsChild>
    </w:div>
    <w:div w:id="1401362609">
      <w:bodyDiv w:val="1"/>
      <w:marLeft w:val="0"/>
      <w:marRight w:val="0"/>
      <w:marTop w:val="0"/>
      <w:marBottom w:val="0"/>
      <w:divBdr>
        <w:top w:val="none" w:sz="0" w:space="0" w:color="auto"/>
        <w:left w:val="none" w:sz="0" w:space="0" w:color="auto"/>
        <w:bottom w:val="none" w:sz="0" w:space="0" w:color="auto"/>
        <w:right w:val="none" w:sz="0" w:space="0" w:color="auto"/>
      </w:divBdr>
      <w:divsChild>
        <w:div w:id="57671705">
          <w:marLeft w:val="0"/>
          <w:marRight w:val="0"/>
          <w:marTop w:val="0"/>
          <w:marBottom w:val="0"/>
          <w:divBdr>
            <w:top w:val="none" w:sz="0" w:space="0" w:color="auto"/>
            <w:left w:val="none" w:sz="0" w:space="0" w:color="auto"/>
            <w:bottom w:val="none" w:sz="0" w:space="0" w:color="auto"/>
            <w:right w:val="none" w:sz="0" w:space="0" w:color="auto"/>
          </w:divBdr>
          <w:divsChild>
            <w:div w:id="35861089">
              <w:marLeft w:val="0"/>
              <w:marRight w:val="0"/>
              <w:marTop w:val="0"/>
              <w:marBottom w:val="0"/>
              <w:divBdr>
                <w:top w:val="none" w:sz="0" w:space="0" w:color="auto"/>
                <w:left w:val="none" w:sz="0" w:space="0" w:color="auto"/>
                <w:bottom w:val="none" w:sz="0" w:space="0" w:color="auto"/>
                <w:right w:val="none" w:sz="0" w:space="0" w:color="auto"/>
              </w:divBdr>
            </w:div>
            <w:div w:id="389964944">
              <w:marLeft w:val="0"/>
              <w:marRight w:val="0"/>
              <w:marTop w:val="0"/>
              <w:marBottom w:val="0"/>
              <w:divBdr>
                <w:top w:val="none" w:sz="0" w:space="0" w:color="auto"/>
                <w:left w:val="none" w:sz="0" w:space="0" w:color="auto"/>
                <w:bottom w:val="none" w:sz="0" w:space="0" w:color="auto"/>
                <w:right w:val="none" w:sz="0" w:space="0" w:color="auto"/>
              </w:divBdr>
            </w:div>
            <w:div w:id="579607682">
              <w:marLeft w:val="0"/>
              <w:marRight w:val="0"/>
              <w:marTop w:val="0"/>
              <w:marBottom w:val="0"/>
              <w:divBdr>
                <w:top w:val="none" w:sz="0" w:space="0" w:color="auto"/>
                <w:left w:val="none" w:sz="0" w:space="0" w:color="auto"/>
                <w:bottom w:val="none" w:sz="0" w:space="0" w:color="auto"/>
                <w:right w:val="none" w:sz="0" w:space="0" w:color="auto"/>
              </w:divBdr>
            </w:div>
            <w:div w:id="751467739">
              <w:marLeft w:val="0"/>
              <w:marRight w:val="0"/>
              <w:marTop w:val="0"/>
              <w:marBottom w:val="0"/>
              <w:divBdr>
                <w:top w:val="none" w:sz="0" w:space="0" w:color="auto"/>
                <w:left w:val="none" w:sz="0" w:space="0" w:color="auto"/>
                <w:bottom w:val="none" w:sz="0" w:space="0" w:color="auto"/>
                <w:right w:val="none" w:sz="0" w:space="0" w:color="auto"/>
              </w:divBdr>
            </w:div>
            <w:div w:id="796485827">
              <w:marLeft w:val="0"/>
              <w:marRight w:val="0"/>
              <w:marTop w:val="0"/>
              <w:marBottom w:val="0"/>
              <w:divBdr>
                <w:top w:val="none" w:sz="0" w:space="0" w:color="auto"/>
                <w:left w:val="none" w:sz="0" w:space="0" w:color="auto"/>
                <w:bottom w:val="none" w:sz="0" w:space="0" w:color="auto"/>
                <w:right w:val="none" w:sz="0" w:space="0" w:color="auto"/>
              </w:divBdr>
            </w:div>
            <w:div w:id="1334838797">
              <w:marLeft w:val="0"/>
              <w:marRight w:val="0"/>
              <w:marTop w:val="0"/>
              <w:marBottom w:val="0"/>
              <w:divBdr>
                <w:top w:val="none" w:sz="0" w:space="0" w:color="auto"/>
                <w:left w:val="none" w:sz="0" w:space="0" w:color="auto"/>
                <w:bottom w:val="none" w:sz="0" w:space="0" w:color="auto"/>
                <w:right w:val="none" w:sz="0" w:space="0" w:color="auto"/>
              </w:divBdr>
            </w:div>
          </w:divsChild>
        </w:div>
        <w:div w:id="812327536">
          <w:marLeft w:val="0"/>
          <w:marRight w:val="0"/>
          <w:marTop w:val="0"/>
          <w:marBottom w:val="0"/>
          <w:divBdr>
            <w:top w:val="none" w:sz="0" w:space="0" w:color="auto"/>
            <w:left w:val="none" w:sz="0" w:space="0" w:color="auto"/>
            <w:bottom w:val="none" w:sz="0" w:space="0" w:color="auto"/>
            <w:right w:val="none" w:sz="0" w:space="0" w:color="auto"/>
          </w:divBdr>
          <w:divsChild>
            <w:div w:id="156186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839112">
      <w:bodyDiv w:val="1"/>
      <w:marLeft w:val="0"/>
      <w:marRight w:val="0"/>
      <w:marTop w:val="0"/>
      <w:marBottom w:val="0"/>
      <w:divBdr>
        <w:top w:val="none" w:sz="0" w:space="0" w:color="auto"/>
        <w:left w:val="none" w:sz="0" w:space="0" w:color="auto"/>
        <w:bottom w:val="none" w:sz="0" w:space="0" w:color="auto"/>
        <w:right w:val="none" w:sz="0" w:space="0" w:color="auto"/>
      </w:divBdr>
    </w:div>
    <w:div w:id="1455177061">
      <w:bodyDiv w:val="1"/>
      <w:marLeft w:val="0"/>
      <w:marRight w:val="0"/>
      <w:marTop w:val="0"/>
      <w:marBottom w:val="0"/>
      <w:divBdr>
        <w:top w:val="none" w:sz="0" w:space="0" w:color="auto"/>
        <w:left w:val="none" w:sz="0" w:space="0" w:color="auto"/>
        <w:bottom w:val="none" w:sz="0" w:space="0" w:color="auto"/>
        <w:right w:val="none" w:sz="0" w:space="0" w:color="auto"/>
      </w:divBdr>
    </w:div>
    <w:div w:id="1480879576">
      <w:bodyDiv w:val="1"/>
      <w:marLeft w:val="0"/>
      <w:marRight w:val="0"/>
      <w:marTop w:val="0"/>
      <w:marBottom w:val="0"/>
      <w:divBdr>
        <w:top w:val="none" w:sz="0" w:space="0" w:color="auto"/>
        <w:left w:val="none" w:sz="0" w:space="0" w:color="auto"/>
        <w:bottom w:val="none" w:sz="0" w:space="0" w:color="auto"/>
        <w:right w:val="none" w:sz="0" w:space="0" w:color="auto"/>
      </w:divBdr>
    </w:div>
    <w:div w:id="1509104189">
      <w:bodyDiv w:val="1"/>
      <w:marLeft w:val="0"/>
      <w:marRight w:val="0"/>
      <w:marTop w:val="0"/>
      <w:marBottom w:val="0"/>
      <w:divBdr>
        <w:top w:val="none" w:sz="0" w:space="0" w:color="auto"/>
        <w:left w:val="none" w:sz="0" w:space="0" w:color="auto"/>
        <w:bottom w:val="none" w:sz="0" w:space="0" w:color="auto"/>
        <w:right w:val="none" w:sz="0" w:space="0" w:color="auto"/>
      </w:divBdr>
      <w:divsChild>
        <w:div w:id="1426875274">
          <w:marLeft w:val="0"/>
          <w:marRight w:val="0"/>
          <w:marTop w:val="0"/>
          <w:marBottom w:val="0"/>
          <w:divBdr>
            <w:top w:val="none" w:sz="0" w:space="0" w:color="auto"/>
            <w:left w:val="none" w:sz="0" w:space="0" w:color="auto"/>
            <w:bottom w:val="none" w:sz="0" w:space="0" w:color="auto"/>
            <w:right w:val="none" w:sz="0" w:space="0" w:color="auto"/>
          </w:divBdr>
          <w:divsChild>
            <w:div w:id="821850485">
              <w:marLeft w:val="0"/>
              <w:marRight w:val="0"/>
              <w:marTop w:val="0"/>
              <w:marBottom w:val="0"/>
              <w:divBdr>
                <w:top w:val="none" w:sz="0" w:space="0" w:color="auto"/>
                <w:left w:val="none" w:sz="0" w:space="0" w:color="auto"/>
                <w:bottom w:val="none" w:sz="0" w:space="0" w:color="auto"/>
                <w:right w:val="none" w:sz="0" w:space="0" w:color="auto"/>
              </w:divBdr>
            </w:div>
            <w:div w:id="1041593742">
              <w:marLeft w:val="0"/>
              <w:marRight w:val="0"/>
              <w:marTop w:val="0"/>
              <w:marBottom w:val="0"/>
              <w:divBdr>
                <w:top w:val="none" w:sz="0" w:space="0" w:color="auto"/>
                <w:left w:val="none" w:sz="0" w:space="0" w:color="auto"/>
                <w:bottom w:val="none" w:sz="0" w:space="0" w:color="auto"/>
                <w:right w:val="none" w:sz="0" w:space="0" w:color="auto"/>
              </w:divBdr>
            </w:div>
            <w:div w:id="1627614081">
              <w:marLeft w:val="0"/>
              <w:marRight w:val="0"/>
              <w:marTop w:val="0"/>
              <w:marBottom w:val="0"/>
              <w:divBdr>
                <w:top w:val="none" w:sz="0" w:space="0" w:color="auto"/>
                <w:left w:val="none" w:sz="0" w:space="0" w:color="auto"/>
                <w:bottom w:val="none" w:sz="0" w:space="0" w:color="auto"/>
                <w:right w:val="none" w:sz="0" w:space="0" w:color="auto"/>
              </w:divBdr>
            </w:div>
            <w:div w:id="1676568793">
              <w:marLeft w:val="0"/>
              <w:marRight w:val="0"/>
              <w:marTop w:val="0"/>
              <w:marBottom w:val="0"/>
              <w:divBdr>
                <w:top w:val="none" w:sz="0" w:space="0" w:color="auto"/>
                <w:left w:val="none" w:sz="0" w:space="0" w:color="auto"/>
                <w:bottom w:val="none" w:sz="0" w:space="0" w:color="auto"/>
                <w:right w:val="none" w:sz="0" w:space="0" w:color="auto"/>
              </w:divBdr>
            </w:div>
            <w:div w:id="1749961712">
              <w:marLeft w:val="0"/>
              <w:marRight w:val="0"/>
              <w:marTop w:val="0"/>
              <w:marBottom w:val="0"/>
              <w:divBdr>
                <w:top w:val="none" w:sz="0" w:space="0" w:color="auto"/>
                <w:left w:val="none" w:sz="0" w:space="0" w:color="auto"/>
                <w:bottom w:val="none" w:sz="0" w:space="0" w:color="auto"/>
                <w:right w:val="none" w:sz="0" w:space="0" w:color="auto"/>
              </w:divBdr>
            </w:div>
            <w:div w:id="1932078990">
              <w:marLeft w:val="0"/>
              <w:marRight w:val="0"/>
              <w:marTop w:val="0"/>
              <w:marBottom w:val="0"/>
              <w:divBdr>
                <w:top w:val="none" w:sz="0" w:space="0" w:color="auto"/>
                <w:left w:val="none" w:sz="0" w:space="0" w:color="auto"/>
                <w:bottom w:val="none" w:sz="0" w:space="0" w:color="auto"/>
                <w:right w:val="none" w:sz="0" w:space="0" w:color="auto"/>
              </w:divBdr>
            </w:div>
          </w:divsChild>
        </w:div>
        <w:div w:id="1677272661">
          <w:marLeft w:val="0"/>
          <w:marRight w:val="0"/>
          <w:marTop w:val="0"/>
          <w:marBottom w:val="0"/>
          <w:divBdr>
            <w:top w:val="none" w:sz="0" w:space="0" w:color="auto"/>
            <w:left w:val="none" w:sz="0" w:space="0" w:color="auto"/>
            <w:bottom w:val="none" w:sz="0" w:space="0" w:color="auto"/>
            <w:right w:val="none" w:sz="0" w:space="0" w:color="auto"/>
          </w:divBdr>
          <w:divsChild>
            <w:div w:id="903834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44554">
      <w:bodyDiv w:val="1"/>
      <w:marLeft w:val="0"/>
      <w:marRight w:val="0"/>
      <w:marTop w:val="0"/>
      <w:marBottom w:val="0"/>
      <w:divBdr>
        <w:top w:val="none" w:sz="0" w:space="0" w:color="auto"/>
        <w:left w:val="none" w:sz="0" w:space="0" w:color="auto"/>
        <w:bottom w:val="none" w:sz="0" w:space="0" w:color="auto"/>
        <w:right w:val="none" w:sz="0" w:space="0" w:color="auto"/>
      </w:divBdr>
    </w:div>
    <w:div w:id="1568612830">
      <w:bodyDiv w:val="1"/>
      <w:marLeft w:val="0"/>
      <w:marRight w:val="0"/>
      <w:marTop w:val="0"/>
      <w:marBottom w:val="0"/>
      <w:divBdr>
        <w:top w:val="none" w:sz="0" w:space="0" w:color="auto"/>
        <w:left w:val="none" w:sz="0" w:space="0" w:color="auto"/>
        <w:bottom w:val="none" w:sz="0" w:space="0" w:color="auto"/>
        <w:right w:val="none" w:sz="0" w:space="0" w:color="auto"/>
      </w:divBdr>
    </w:div>
    <w:div w:id="1583250512">
      <w:bodyDiv w:val="1"/>
      <w:marLeft w:val="0"/>
      <w:marRight w:val="0"/>
      <w:marTop w:val="0"/>
      <w:marBottom w:val="0"/>
      <w:divBdr>
        <w:top w:val="none" w:sz="0" w:space="0" w:color="auto"/>
        <w:left w:val="none" w:sz="0" w:space="0" w:color="auto"/>
        <w:bottom w:val="none" w:sz="0" w:space="0" w:color="auto"/>
        <w:right w:val="none" w:sz="0" w:space="0" w:color="auto"/>
      </w:divBdr>
    </w:div>
    <w:div w:id="1592473336">
      <w:bodyDiv w:val="1"/>
      <w:marLeft w:val="0"/>
      <w:marRight w:val="0"/>
      <w:marTop w:val="0"/>
      <w:marBottom w:val="0"/>
      <w:divBdr>
        <w:top w:val="none" w:sz="0" w:space="0" w:color="auto"/>
        <w:left w:val="none" w:sz="0" w:space="0" w:color="auto"/>
        <w:bottom w:val="none" w:sz="0" w:space="0" w:color="auto"/>
        <w:right w:val="none" w:sz="0" w:space="0" w:color="auto"/>
      </w:divBdr>
    </w:div>
    <w:div w:id="1595552636">
      <w:bodyDiv w:val="1"/>
      <w:marLeft w:val="0"/>
      <w:marRight w:val="0"/>
      <w:marTop w:val="0"/>
      <w:marBottom w:val="0"/>
      <w:divBdr>
        <w:top w:val="none" w:sz="0" w:space="0" w:color="auto"/>
        <w:left w:val="none" w:sz="0" w:space="0" w:color="auto"/>
        <w:bottom w:val="none" w:sz="0" w:space="0" w:color="auto"/>
        <w:right w:val="none" w:sz="0" w:space="0" w:color="auto"/>
      </w:divBdr>
    </w:div>
    <w:div w:id="1652248841">
      <w:bodyDiv w:val="1"/>
      <w:marLeft w:val="0"/>
      <w:marRight w:val="0"/>
      <w:marTop w:val="0"/>
      <w:marBottom w:val="0"/>
      <w:divBdr>
        <w:top w:val="none" w:sz="0" w:space="0" w:color="auto"/>
        <w:left w:val="none" w:sz="0" w:space="0" w:color="auto"/>
        <w:bottom w:val="none" w:sz="0" w:space="0" w:color="auto"/>
        <w:right w:val="none" w:sz="0" w:space="0" w:color="auto"/>
      </w:divBdr>
      <w:divsChild>
        <w:div w:id="787358788">
          <w:marLeft w:val="0"/>
          <w:marRight w:val="0"/>
          <w:marTop w:val="0"/>
          <w:marBottom w:val="0"/>
          <w:divBdr>
            <w:top w:val="none" w:sz="0" w:space="0" w:color="auto"/>
            <w:left w:val="none" w:sz="0" w:space="0" w:color="auto"/>
            <w:bottom w:val="none" w:sz="0" w:space="0" w:color="auto"/>
            <w:right w:val="none" w:sz="0" w:space="0" w:color="auto"/>
          </w:divBdr>
        </w:div>
      </w:divsChild>
    </w:div>
    <w:div w:id="1682245641">
      <w:bodyDiv w:val="1"/>
      <w:marLeft w:val="0"/>
      <w:marRight w:val="0"/>
      <w:marTop w:val="0"/>
      <w:marBottom w:val="0"/>
      <w:divBdr>
        <w:top w:val="none" w:sz="0" w:space="0" w:color="auto"/>
        <w:left w:val="none" w:sz="0" w:space="0" w:color="auto"/>
        <w:bottom w:val="none" w:sz="0" w:space="0" w:color="auto"/>
        <w:right w:val="none" w:sz="0" w:space="0" w:color="auto"/>
      </w:divBdr>
    </w:div>
    <w:div w:id="1727415660">
      <w:bodyDiv w:val="1"/>
      <w:marLeft w:val="0"/>
      <w:marRight w:val="0"/>
      <w:marTop w:val="0"/>
      <w:marBottom w:val="0"/>
      <w:divBdr>
        <w:top w:val="none" w:sz="0" w:space="0" w:color="auto"/>
        <w:left w:val="none" w:sz="0" w:space="0" w:color="auto"/>
        <w:bottom w:val="none" w:sz="0" w:space="0" w:color="auto"/>
        <w:right w:val="none" w:sz="0" w:space="0" w:color="auto"/>
      </w:divBdr>
      <w:divsChild>
        <w:div w:id="190463251">
          <w:marLeft w:val="0"/>
          <w:marRight w:val="0"/>
          <w:marTop w:val="0"/>
          <w:marBottom w:val="0"/>
          <w:divBdr>
            <w:top w:val="none" w:sz="0" w:space="0" w:color="auto"/>
            <w:left w:val="none" w:sz="0" w:space="0" w:color="auto"/>
            <w:bottom w:val="none" w:sz="0" w:space="0" w:color="auto"/>
            <w:right w:val="none" w:sz="0" w:space="0" w:color="auto"/>
          </w:divBdr>
        </w:div>
        <w:div w:id="220361746">
          <w:marLeft w:val="0"/>
          <w:marRight w:val="0"/>
          <w:marTop w:val="0"/>
          <w:marBottom w:val="0"/>
          <w:divBdr>
            <w:top w:val="none" w:sz="0" w:space="0" w:color="auto"/>
            <w:left w:val="none" w:sz="0" w:space="0" w:color="auto"/>
            <w:bottom w:val="none" w:sz="0" w:space="0" w:color="auto"/>
            <w:right w:val="none" w:sz="0" w:space="0" w:color="auto"/>
          </w:divBdr>
        </w:div>
        <w:div w:id="458300529">
          <w:marLeft w:val="0"/>
          <w:marRight w:val="0"/>
          <w:marTop w:val="0"/>
          <w:marBottom w:val="0"/>
          <w:divBdr>
            <w:top w:val="none" w:sz="0" w:space="0" w:color="auto"/>
            <w:left w:val="none" w:sz="0" w:space="0" w:color="auto"/>
            <w:bottom w:val="none" w:sz="0" w:space="0" w:color="auto"/>
            <w:right w:val="none" w:sz="0" w:space="0" w:color="auto"/>
          </w:divBdr>
        </w:div>
        <w:div w:id="802579062">
          <w:marLeft w:val="0"/>
          <w:marRight w:val="0"/>
          <w:marTop w:val="0"/>
          <w:marBottom w:val="0"/>
          <w:divBdr>
            <w:top w:val="none" w:sz="0" w:space="0" w:color="auto"/>
            <w:left w:val="none" w:sz="0" w:space="0" w:color="auto"/>
            <w:bottom w:val="none" w:sz="0" w:space="0" w:color="auto"/>
            <w:right w:val="none" w:sz="0" w:space="0" w:color="auto"/>
          </w:divBdr>
        </w:div>
      </w:divsChild>
    </w:div>
    <w:div w:id="1731882992">
      <w:bodyDiv w:val="1"/>
      <w:marLeft w:val="0"/>
      <w:marRight w:val="0"/>
      <w:marTop w:val="0"/>
      <w:marBottom w:val="0"/>
      <w:divBdr>
        <w:top w:val="none" w:sz="0" w:space="0" w:color="auto"/>
        <w:left w:val="none" w:sz="0" w:space="0" w:color="auto"/>
        <w:bottom w:val="none" w:sz="0" w:space="0" w:color="auto"/>
        <w:right w:val="none" w:sz="0" w:space="0" w:color="auto"/>
      </w:divBdr>
    </w:div>
    <w:div w:id="1773667237">
      <w:bodyDiv w:val="1"/>
      <w:marLeft w:val="0"/>
      <w:marRight w:val="0"/>
      <w:marTop w:val="0"/>
      <w:marBottom w:val="0"/>
      <w:divBdr>
        <w:top w:val="none" w:sz="0" w:space="0" w:color="auto"/>
        <w:left w:val="none" w:sz="0" w:space="0" w:color="auto"/>
        <w:bottom w:val="none" w:sz="0" w:space="0" w:color="auto"/>
        <w:right w:val="none" w:sz="0" w:space="0" w:color="auto"/>
      </w:divBdr>
    </w:div>
    <w:div w:id="1781951951">
      <w:bodyDiv w:val="1"/>
      <w:marLeft w:val="0"/>
      <w:marRight w:val="0"/>
      <w:marTop w:val="0"/>
      <w:marBottom w:val="0"/>
      <w:divBdr>
        <w:top w:val="none" w:sz="0" w:space="0" w:color="auto"/>
        <w:left w:val="none" w:sz="0" w:space="0" w:color="auto"/>
        <w:bottom w:val="none" w:sz="0" w:space="0" w:color="auto"/>
        <w:right w:val="none" w:sz="0" w:space="0" w:color="auto"/>
      </w:divBdr>
      <w:divsChild>
        <w:div w:id="255331395">
          <w:marLeft w:val="0"/>
          <w:marRight w:val="0"/>
          <w:marTop w:val="0"/>
          <w:marBottom w:val="0"/>
          <w:divBdr>
            <w:top w:val="none" w:sz="0" w:space="0" w:color="auto"/>
            <w:left w:val="none" w:sz="0" w:space="0" w:color="auto"/>
            <w:bottom w:val="none" w:sz="0" w:space="0" w:color="auto"/>
            <w:right w:val="none" w:sz="0" w:space="0" w:color="auto"/>
          </w:divBdr>
          <w:divsChild>
            <w:div w:id="128324885">
              <w:marLeft w:val="0"/>
              <w:marRight w:val="0"/>
              <w:marTop w:val="0"/>
              <w:marBottom w:val="0"/>
              <w:divBdr>
                <w:top w:val="none" w:sz="0" w:space="0" w:color="auto"/>
                <w:left w:val="none" w:sz="0" w:space="0" w:color="auto"/>
                <w:bottom w:val="none" w:sz="0" w:space="0" w:color="auto"/>
                <w:right w:val="none" w:sz="0" w:space="0" w:color="auto"/>
              </w:divBdr>
            </w:div>
            <w:div w:id="1357928874">
              <w:marLeft w:val="0"/>
              <w:marRight w:val="0"/>
              <w:marTop w:val="0"/>
              <w:marBottom w:val="0"/>
              <w:divBdr>
                <w:top w:val="none" w:sz="0" w:space="0" w:color="auto"/>
                <w:left w:val="none" w:sz="0" w:space="0" w:color="auto"/>
                <w:bottom w:val="none" w:sz="0" w:space="0" w:color="auto"/>
                <w:right w:val="none" w:sz="0" w:space="0" w:color="auto"/>
              </w:divBdr>
            </w:div>
            <w:div w:id="1422527822">
              <w:marLeft w:val="0"/>
              <w:marRight w:val="0"/>
              <w:marTop w:val="0"/>
              <w:marBottom w:val="0"/>
              <w:divBdr>
                <w:top w:val="none" w:sz="0" w:space="0" w:color="auto"/>
                <w:left w:val="none" w:sz="0" w:space="0" w:color="auto"/>
                <w:bottom w:val="none" w:sz="0" w:space="0" w:color="auto"/>
                <w:right w:val="none" w:sz="0" w:space="0" w:color="auto"/>
              </w:divBdr>
            </w:div>
            <w:div w:id="1640650615">
              <w:marLeft w:val="0"/>
              <w:marRight w:val="0"/>
              <w:marTop w:val="0"/>
              <w:marBottom w:val="0"/>
              <w:divBdr>
                <w:top w:val="none" w:sz="0" w:space="0" w:color="auto"/>
                <w:left w:val="none" w:sz="0" w:space="0" w:color="auto"/>
                <w:bottom w:val="none" w:sz="0" w:space="0" w:color="auto"/>
                <w:right w:val="none" w:sz="0" w:space="0" w:color="auto"/>
              </w:divBdr>
            </w:div>
            <w:div w:id="1667241644">
              <w:marLeft w:val="0"/>
              <w:marRight w:val="0"/>
              <w:marTop w:val="0"/>
              <w:marBottom w:val="0"/>
              <w:divBdr>
                <w:top w:val="none" w:sz="0" w:space="0" w:color="auto"/>
                <w:left w:val="none" w:sz="0" w:space="0" w:color="auto"/>
                <w:bottom w:val="none" w:sz="0" w:space="0" w:color="auto"/>
                <w:right w:val="none" w:sz="0" w:space="0" w:color="auto"/>
              </w:divBdr>
            </w:div>
            <w:div w:id="1937008416">
              <w:marLeft w:val="0"/>
              <w:marRight w:val="0"/>
              <w:marTop w:val="0"/>
              <w:marBottom w:val="0"/>
              <w:divBdr>
                <w:top w:val="none" w:sz="0" w:space="0" w:color="auto"/>
                <w:left w:val="none" w:sz="0" w:space="0" w:color="auto"/>
                <w:bottom w:val="none" w:sz="0" w:space="0" w:color="auto"/>
                <w:right w:val="none" w:sz="0" w:space="0" w:color="auto"/>
              </w:divBdr>
            </w:div>
          </w:divsChild>
        </w:div>
        <w:div w:id="2056075348">
          <w:marLeft w:val="0"/>
          <w:marRight w:val="0"/>
          <w:marTop w:val="0"/>
          <w:marBottom w:val="0"/>
          <w:divBdr>
            <w:top w:val="none" w:sz="0" w:space="0" w:color="auto"/>
            <w:left w:val="none" w:sz="0" w:space="0" w:color="auto"/>
            <w:bottom w:val="none" w:sz="0" w:space="0" w:color="auto"/>
            <w:right w:val="none" w:sz="0" w:space="0" w:color="auto"/>
          </w:divBdr>
          <w:divsChild>
            <w:div w:id="1305112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778413">
      <w:bodyDiv w:val="1"/>
      <w:marLeft w:val="0"/>
      <w:marRight w:val="0"/>
      <w:marTop w:val="0"/>
      <w:marBottom w:val="0"/>
      <w:divBdr>
        <w:top w:val="none" w:sz="0" w:space="0" w:color="auto"/>
        <w:left w:val="none" w:sz="0" w:space="0" w:color="auto"/>
        <w:bottom w:val="none" w:sz="0" w:space="0" w:color="auto"/>
        <w:right w:val="none" w:sz="0" w:space="0" w:color="auto"/>
      </w:divBdr>
    </w:div>
    <w:div w:id="1837915728">
      <w:bodyDiv w:val="1"/>
      <w:marLeft w:val="0"/>
      <w:marRight w:val="0"/>
      <w:marTop w:val="0"/>
      <w:marBottom w:val="0"/>
      <w:divBdr>
        <w:top w:val="none" w:sz="0" w:space="0" w:color="auto"/>
        <w:left w:val="none" w:sz="0" w:space="0" w:color="auto"/>
        <w:bottom w:val="none" w:sz="0" w:space="0" w:color="auto"/>
        <w:right w:val="none" w:sz="0" w:space="0" w:color="auto"/>
      </w:divBdr>
    </w:div>
    <w:div w:id="1845512239">
      <w:bodyDiv w:val="1"/>
      <w:marLeft w:val="0"/>
      <w:marRight w:val="0"/>
      <w:marTop w:val="0"/>
      <w:marBottom w:val="0"/>
      <w:divBdr>
        <w:top w:val="none" w:sz="0" w:space="0" w:color="auto"/>
        <w:left w:val="none" w:sz="0" w:space="0" w:color="auto"/>
        <w:bottom w:val="none" w:sz="0" w:space="0" w:color="auto"/>
        <w:right w:val="none" w:sz="0" w:space="0" w:color="auto"/>
      </w:divBdr>
    </w:div>
    <w:div w:id="1845898172">
      <w:bodyDiv w:val="1"/>
      <w:marLeft w:val="0"/>
      <w:marRight w:val="0"/>
      <w:marTop w:val="0"/>
      <w:marBottom w:val="0"/>
      <w:divBdr>
        <w:top w:val="none" w:sz="0" w:space="0" w:color="auto"/>
        <w:left w:val="none" w:sz="0" w:space="0" w:color="auto"/>
        <w:bottom w:val="none" w:sz="0" w:space="0" w:color="auto"/>
        <w:right w:val="none" w:sz="0" w:space="0" w:color="auto"/>
      </w:divBdr>
    </w:div>
    <w:div w:id="1884052959">
      <w:bodyDiv w:val="1"/>
      <w:marLeft w:val="0"/>
      <w:marRight w:val="0"/>
      <w:marTop w:val="0"/>
      <w:marBottom w:val="0"/>
      <w:divBdr>
        <w:top w:val="none" w:sz="0" w:space="0" w:color="auto"/>
        <w:left w:val="none" w:sz="0" w:space="0" w:color="auto"/>
        <w:bottom w:val="none" w:sz="0" w:space="0" w:color="auto"/>
        <w:right w:val="none" w:sz="0" w:space="0" w:color="auto"/>
      </w:divBdr>
    </w:div>
    <w:div w:id="1892185660">
      <w:bodyDiv w:val="1"/>
      <w:marLeft w:val="0"/>
      <w:marRight w:val="0"/>
      <w:marTop w:val="0"/>
      <w:marBottom w:val="0"/>
      <w:divBdr>
        <w:top w:val="none" w:sz="0" w:space="0" w:color="auto"/>
        <w:left w:val="none" w:sz="0" w:space="0" w:color="auto"/>
        <w:bottom w:val="none" w:sz="0" w:space="0" w:color="auto"/>
        <w:right w:val="none" w:sz="0" w:space="0" w:color="auto"/>
      </w:divBdr>
    </w:div>
    <w:div w:id="1953827075">
      <w:bodyDiv w:val="1"/>
      <w:marLeft w:val="0"/>
      <w:marRight w:val="0"/>
      <w:marTop w:val="0"/>
      <w:marBottom w:val="0"/>
      <w:divBdr>
        <w:top w:val="none" w:sz="0" w:space="0" w:color="auto"/>
        <w:left w:val="none" w:sz="0" w:space="0" w:color="auto"/>
        <w:bottom w:val="none" w:sz="0" w:space="0" w:color="auto"/>
        <w:right w:val="none" w:sz="0" w:space="0" w:color="auto"/>
      </w:divBdr>
      <w:divsChild>
        <w:div w:id="405688612">
          <w:marLeft w:val="0"/>
          <w:marRight w:val="0"/>
          <w:marTop w:val="0"/>
          <w:marBottom w:val="0"/>
          <w:divBdr>
            <w:top w:val="none" w:sz="0" w:space="0" w:color="auto"/>
            <w:left w:val="none" w:sz="0" w:space="0" w:color="auto"/>
            <w:bottom w:val="none" w:sz="0" w:space="0" w:color="auto"/>
            <w:right w:val="none" w:sz="0" w:space="0" w:color="auto"/>
          </w:divBdr>
        </w:div>
        <w:div w:id="1179465134">
          <w:marLeft w:val="0"/>
          <w:marRight w:val="0"/>
          <w:marTop w:val="0"/>
          <w:marBottom w:val="0"/>
          <w:divBdr>
            <w:top w:val="none" w:sz="0" w:space="0" w:color="auto"/>
            <w:left w:val="none" w:sz="0" w:space="0" w:color="auto"/>
            <w:bottom w:val="none" w:sz="0" w:space="0" w:color="auto"/>
            <w:right w:val="none" w:sz="0" w:space="0" w:color="auto"/>
          </w:divBdr>
        </w:div>
        <w:div w:id="1276719022">
          <w:marLeft w:val="0"/>
          <w:marRight w:val="0"/>
          <w:marTop w:val="0"/>
          <w:marBottom w:val="0"/>
          <w:divBdr>
            <w:top w:val="none" w:sz="0" w:space="0" w:color="auto"/>
            <w:left w:val="none" w:sz="0" w:space="0" w:color="auto"/>
            <w:bottom w:val="none" w:sz="0" w:space="0" w:color="auto"/>
            <w:right w:val="none" w:sz="0" w:space="0" w:color="auto"/>
          </w:divBdr>
        </w:div>
        <w:div w:id="1318270112">
          <w:marLeft w:val="0"/>
          <w:marRight w:val="0"/>
          <w:marTop w:val="0"/>
          <w:marBottom w:val="0"/>
          <w:divBdr>
            <w:top w:val="none" w:sz="0" w:space="0" w:color="auto"/>
            <w:left w:val="none" w:sz="0" w:space="0" w:color="auto"/>
            <w:bottom w:val="none" w:sz="0" w:space="0" w:color="auto"/>
            <w:right w:val="none" w:sz="0" w:space="0" w:color="auto"/>
          </w:divBdr>
        </w:div>
      </w:divsChild>
    </w:div>
    <w:div w:id="1955551251">
      <w:bodyDiv w:val="1"/>
      <w:marLeft w:val="0"/>
      <w:marRight w:val="0"/>
      <w:marTop w:val="0"/>
      <w:marBottom w:val="0"/>
      <w:divBdr>
        <w:top w:val="none" w:sz="0" w:space="0" w:color="auto"/>
        <w:left w:val="none" w:sz="0" w:space="0" w:color="auto"/>
        <w:bottom w:val="none" w:sz="0" w:space="0" w:color="auto"/>
        <w:right w:val="none" w:sz="0" w:space="0" w:color="auto"/>
      </w:divBdr>
    </w:div>
    <w:div w:id="1982420711">
      <w:bodyDiv w:val="1"/>
      <w:marLeft w:val="0"/>
      <w:marRight w:val="0"/>
      <w:marTop w:val="0"/>
      <w:marBottom w:val="0"/>
      <w:divBdr>
        <w:top w:val="none" w:sz="0" w:space="0" w:color="auto"/>
        <w:left w:val="none" w:sz="0" w:space="0" w:color="auto"/>
        <w:bottom w:val="none" w:sz="0" w:space="0" w:color="auto"/>
        <w:right w:val="none" w:sz="0" w:space="0" w:color="auto"/>
      </w:divBdr>
      <w:divsChild>
        <w:div w:id="199633239">
          <w:marLeft w:val="0"/>
          <w:marRight w:val="0"/>
          <w:marTop w:val="0"/>
          <w:marBottom w:val="0"/>
          <w:divBdr>
            <w:top w:val="none" w:sz="0" w:space="0" w:color="auto"/>
            <w:left w:val="none" w:sz="0" w:space="0" w:color="auto"/>
            <w:bottom w:val="none" w:sz="0" w:space="0" w:color="auto"/>
            <w:right w:val="none" w:sz="0" w:space="0" w:color="auto"/>
          </w:divBdr>
        </w:div>
        <w:div w:id="373778878">
          <w:marLeft w:val="0"/>
          <w:marRight w:val="0"/>
          <w:marTop w:val="0"/>
          <w:marBottom w:val="0"/>
          <w:divBdr>
            <w:top w:val="none" w:sz="0" w:space="0" w:color="auto"/>
            <w:left w:val="none" w:sz="0" w:space="0" w:color="auto"/>
            <w:bottom w:val="none" w:sz="0" w:space="0" w:color="auto"/>
            <w:right w:val="none" w:sz="0" w:space="0" w:color="auto"/>
          </w:divBdr>
        </w:div>
        <w:div w:id="611405270">
          <w:marLeft w:val="0"/>
          <w:marRight w:val="0"/>
          <w:marTop w:val="0"/>
          <w:marBottom w:val="0"/>
          <w:divBdr>
            <w:top w:val="none" w:sz="0" w:space="0" w:color="auto"/>
            <w:left w:val="none" w:sz="0" w:space="0" w:color="auto"/>
            <w:bottom w:val="none" w:sz="0" w:space="0" w:color="auto"/>
            <w:right w:val="none" w:sz="0" w:space="0" w:color="auto"/>
          </w:divBdr>
        </w:div>
        <w:div w:id="865019953">
          <w:marLeft w:val="0"/>
          <w:marRight w:val="0"/>
          <w:marTop w:val="0"/>
          <w:marBottom w:val="0"/>
          <w:divBdr>
            <w:top w:val="none" w:sz="0" w:space="0" w:color="auto"/>
            <w:left w:val="none" w:sz="0" w:space="0" w:color="auto"/>
            <w:bottom w:val="none" w:sz="0" w:space="0" w:color="auto"/>
            <w:right w:val="none" w:sz="0" w:space="0" w:color="auto"/>
          </w:divBdr>
        </w:div>
      </w:divsChild>
    </w:div>
    <w:div w:id="1997879447">
      <w:bodyDiv w:val="1"/>
      <w:marLeft w:val="0"/>
      <w:marRight w:val="0"/>
      <w:marTop w:val="0"/>
      <w:marBottom w:val="0"/>
      <w:divBdr>
        <w:top w:val="none" w:sz="0" w:space="0" w:color="auto"/>
        <w:left w:val="none" w:sz="0" w:space="0" w:color="auto"/>
        <w:bottom w:val="none" w:sz="0" w:space="0" w:color="auto"/>
        <w:right w:val="none" w:sz="0" w:space="0" w:color="auto"/>
      </w:divBdr>
      <w:divsChild>
        <w:div w:id="1830903764">
          <w:marLeft w:val="0"/>
          <w:marRight w:val="0"/>
          <w:marTop w:val="0"/>
          <w:marBottom w:val="0"/>
          <w:divBdr>
            <w:top w:val="none" w:sz="0" w:space="0" w:color="auto"/>
            <w:left w:val="none" w:sz="0" w:space="0" w:color="auto"/>
            <w:bottom w:val="none" w:sz="0" w:space="0" w:color="auto"/>
            <w:right w:val="none" w:sz="0" w:space="0" w:color="auto"/>
          </w:divBdr>
        </w:div>
      </w:divsChild>
    </w:div>
    <w:div w:id="2054040201">
      <w:bodyDiv w:val="1"/>
      <w:marLeft w:val="0"/>
      <w:marRight w:val="0"/>
      <w:marTop w:val="0"/>
      <w:marBottom w:val="0"/>
      <w:divBdr>
        <w:top w:val="none" w:sz="0" w:space="0" w:color="auto"/>
        <w:left w:val="none" w:sz="0" w:space="0" w:color="auto"/>
        <w:bottom w:val="none" w:sz="0" w:space="0" w:color="auto"/>
        <w:right w:val="none" w:sz="0" w:space="0" w:color="auto"/>
      </w:divBdr>
    </w:div>
    <w:div w:id="2057385669">
      <w:bodyDiv w:val="1"/>
      <w:marLeft w:val="0"/>
      <w:marRight w:val="0"/>
      <w:marTop w:val="0"/>
      <w:marBottom w:val="0"/>
      <w:divBdr>
        <w:top w:val="none" w:sz="0" w:space="0" w:color="auto"/>
        <w:left w:val="none" w:sz="0" w:space="0" w:color="auto"/>
        <w:bottom w:val="none" w:sz="0" w:space="0" w:color="auto"/>
        <w:right w:val="none" w:sz="0" w:space="0" w:color="auto"/>
      </w:divBdr>
    </w:div>
    <w:div w:id="2058047045">
      <w:bodyDiv w:val="1"/>
      <w:marLeft w:val="0"/>
      <w:marRight w:val="0"/>
      <w:marTop w:val="0"/>
      <w:marBottom w:val="0"/>
      <w:divBdr>
        <w:top w:val="none" w:sz="0" w:space="0" w:color="auto"/>
        <w:left w:val="none" w:sz="0" w:space="0" w:color="auto"/>
        <w:bottom w:val="none" w:sz="0" w:space="0" w:color="auto"/>
        <w:right w:val="none" w:sz="0" w:space="0" w:color="auto"/>
      </w:divBdr>
    </w:div>
    <w:div w:id="2088770717">
      <w:bodyDiv w:val="1"/>
      <w:marLeft w:val="0"/>
      <w:marRight w:val="0"/>
      <w:marTop w:val="0"/>
      <w:marBottom w:val="0"/>
      <w:divBdr>
        <w:top w:val="none" w:sz="0" w:space="0" w:color="auto"/>
        <w:left w:val="none" w:sz="0" w:space="0" w:color="auto"/>
        <w:bottom w:val="none" w:sz="0" w:space="0" w:color="auto"/>
        <w:right w:val="none" w:sz="0" w:space="0" w:color="auto"/>
      </w:divBdr>
    </w:div>
    <w:div w:id="209029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nab.com.au/annualreports" TargetMode="Externa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yperlink" Target="http://www.investorcentre.com/nab"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www.nab.com.au/annualreports" TargetMode="Externa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www.investorcentre.com/nab"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4.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nabservices@computershare.com.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mailto:adr@db.com" TargetMode="External"/><Relationship Id="rId27"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NAB Annual Review">
      <a:dk1>
        <a:srgbClr val="000000"/>
      </a:dk1>
      <a:lt1>
        <a:srgbClr val="FFFFFF"/>
      </a:lt1>
      <a:dk2>
        <a:srgbClr val="C20000"/>
      </a:dk2>
      <a:lt2>
        <a:srgbClr val="F2F4F6"/>
      </a:lt2>
      <a:accent1>
        <a:srgbClr val="C20000"/>
      </a:accent1>
      <a:accent2>
        <a:srgbClr val="000000"/>
      </a:accent2>
      <a:accent3>
        <a:srgbClr val="4C626C"/>
      </a:accent3>
      <a:accent4>
        <a:srgbClr val="A3ADB2"/>
      </a:accent4>
      <a:accent5>
        <a:srgbClr val="444694"/>
      </a:accent5>
      <a:accent6>
        <a:srgbClr val="9A9AC8"/>
      </a:accent6>
      <a:hlink>
        <a:srgbClr val="1E5AA3"/>
      </a:hlink>
      <a:folHlink>
        <a:srgbClr val="AACFE4"/>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6DC02E70E1B9944B6D60C19AAEEC6FA" ma:contentTypeVersion="11" ma:contentTypeDescription="Create a new document." ma:contentTypeScope="" ma:versionID="4385d733f02c0479090ab66d09b99321">
  <xsd:schema xmlns:xsd="http://www.w3.org/2001/XMLSchema" xmlns:xs="http://www.w3.org/2001/XMLSchema" xmlns:p="http://schemas.microsoft.com/office/2006/metadata/properties" xmlns:ns1="http://schemas.microsoft.com/sharepoint/v3" xmlns:ns2="44f3336a-b8de-4f42-a801-83810e7ca261" targetNamespace="http://schemas.microsoft.com/office/2006/metadata/properties" ma:root="true" ma:fieldsID="447ffc5116917d908ef9630e40ae5703" ns1:_="" ns2:_="">
    <xsd:import namespace="http://schemas.microsoft.com/sharepoint/v3"/>
    <xsd:import namespace="44f3336a-b8de-4f42-a801-83810e7ca26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1:_ip_UnifiedCompliancePolicyProperties" minOccurs="0"/>
                <xsd:element ref="ns1:_ip_UnifiedCompliancePolicyUIActio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f3336a-b8de-4f42-a801-83810e7ca2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72616A-48EF-418E-95E4-DCF1382B103C}">
  <ds:schemaRefs>
    <ds:schemaRef ds:uri="http://schemas.openxmlformats.org/officeDocument/2006/bibliography"/>
  </ds:schemaRefs>
</ds:datastoreItem>
</file>

<file path=customXml/itemProps2.xml><?xml version="1.0" encoding="utf-8"?>
<ds:datastoreItem xmlns:ds="http://schemas.openxmlformats.org/officeDocument/2006/customXml" ds:itemID="{69DBA1B7-79A2-4B79-B5F1-733416F75883}">
  <ds:schemaRefs>
    <ds:schemaRef ds:uri="http://schemas.microsoft.com/office/2006/metadata/properties"/>
    <ds:schemaRef ds:uri="http://schemas.microsoft.com/office/infopath/2007/PartnerControls"/>
    <ds:schemaRef ds:uri="http://schemas.microsoft.com/sharepoint/v3"/>
    <ds:schemaRef ds:uri="2068d69d-84e4-415c-a151-bb070b916317"/>
    <ds:schemaRef ds:uri="e2e059b6-65d2-4639-a2b2-cc7dc7bcc1e0"/>
  </ds:schemaRefs>
</ds:datastoreItem>
</file>

<file path=customXml/itemProps3.xml><?xml version="1.0" encoding="utf-8"?>
<ds:datastoreItem xmlns:ds="http://schemas.openxmlformats.org/officeDocument/2006/customXml" ds:itemID="{D8439892-C503-4CB3-9B72-6171C7EC0BCC}">
  <ds:schemaRefs>
    <ds:schemaRef ds:uri="http://schemas.microsoft.com/sharepoint/v3/contenttype/forms"/>
  </ds:schemaRefs>
</ds:datastoreItem>
</file>

<file path=customXml/itemProps4.xml><?xml version="1.0" encoding="utf-8"?>
<ds:datastoreItem xmlns:ds="http://schemas.openxmlformats.org/officeDocument/2006/customXml" ds:itemID="{FA802366-BBBB-4BFE-853D-9125C1CBA1F8}"/>
</file>

<file path=docMetadata/LabelInfo.xml><?xml version="1.0" encoding="utf-8"?>
<clbl:labelList xmlns:clbl="http://schemas.microsoft.com/office/2020/mipLabelMetadata">
  <clbl:label id="{c7d54b24-58eb-4753-9a33-0b20dcae6e5f}" enabled="1" method="Privileged" siteId="{48d6943f-580e-40b1-a0e1-c07fa3707873}" removed="0"/>
</clbl:labelList>
</file>

<file path=docProps/app.xml><?xml version="1.0" encoding="utf-8"?>
<Properties xmlns="http://schemas.openxmlformats.org/officeDocument/2006/extended-properties" xmlns:vt="http://schemas.openxmlformats.org/officeDocument/2006/docPropsVTypes">
  <Template>Normal</Template>
  <TotalTime>33</TotalTime>
  <Pages>31</Pages>
  <Words>7637</Words>
  <Characters>44448</Characters>
  <Application>Microsoft Office Word</Application>
  <DocSecurity>0</DocSecurity>
  <Lines>945</Lines>
  <Paragraphs>430</Paragraphs>
  <ScaleCrop>false</ScaleCrop>
  <HeadingPairs>
    <vt:vector size="2" baseType="variant">
      <vt:variant>
        <vt:lpstr>Title</vt:lpstr>
      </vt:variant>
      <vt:variant>
        <vt:i4>1</vt:i4>
      </vt:variant>
    </vt:vector>
  </HeadingPairs>
  <TitlesOfParts>
    <vt:vector size="1" baseType="lpstr">
      <vt:lpstr>Selected-extracts-of-the-2025-Annual-Report-Accessible</vt:lpstr>
    </vt:vector>
  </TitlesOfParts>
  <Manager/>
  <Company/>
  <LinksUpToDate>false</LinksUpToDate>
  <CharactersWithSpaces>51655</CharactersWithSpaces>
  <SharedDoc>false</SharedDoc>
  <HLinks>
    <vt:vector size="222" baseType="variant">
      <vt:variant>
        <vt:i4>5505135</vt:i4>
      </vt:variant>
      <vt:variant>
        <vt:i4>63</vt:i4>
      </vt:variant>
      <vt:variant>
        <vt:i4>0</vt:i4>
      </vt:variant>
      <vt:variant>
        <vt:i4>5</vt:i4>
      </vt:variant>
      <vt:variant>
        <vt:lpwstr>mailto:adr@db.com</vt:lpwstr>
      </vt:variant>
      <vt:variant>
        <vt:lpwstr/>
      </vt:variant>
      <vt:variant>
        <vt:i4>5767241</vt:i4>
      </vt:variant>
      <vt:variant>
        <vt:i4>60</vt:i4>
      </vt:variant>
      <vt:variant>
        <vt:i4>0</vt:i4>
      </vt:variant>
      <vt:variant>
        <vt:i4>5</vt:i4>
      </vt:variant>
      <vt:variant>
        <vt:lpwstr>http://www.investorcentre.com/nab</vt:lpwstr>
      </vt:variant>
      <vt:variant>
        <vt:lpwstr/>
      </vt:variant>
      <vt:variant>
        <vt:i4>5767241</vt:i4>
      </vt:variant>
      <vt:variant>
        <vt:i4>57</vt:i4>
      </vt:variant>
      <vt:variant>
        <vt:i4>0</vt:i4>
      </vt:variant>
      <vt:variant>
        <vt:i4>5</vt:i4>
      </vt:variant>
      <vt:variant>
        <vt:lpwstr>http://www.investorcentre.com/nab</vt:lpwstr>
      </vt:variant>
      <vt:variant>
        <vt:lpwstr/>
      </vt:variant>
      <vt:variant>
        <vt:i4>7012362</vt:i4>
      </vt:variant>
      <vt:variant>
        <vt:i4>54</vt:i4>
      </vt:variant>
      <vt:variant>
        <vt:i4>0</vt:i4>
      </vt:variant>
      <vt:variant>
        <vt:i4>5</vt:i4>
      </vt:variant>
      <vt:variant>
        <vt:lpwstr>mailto:nabservices@computershare.com.au</vt:lpwstr>
      </vt:variant>
      <vt:variant>
        <vt:lpwstr/>
      </vt:variant>
      <vt:variant>
        <vt:i4>7209013</vt:i4>
      </vt:variant>
      <vt:variant>
        <vt:i4>51</vt:i4>
      </vt:variant>
      <vt:variant>
        <vt:i4>0</vt:i4>
      </vt:variant>
      <vt:variant>
        <vt:i4>5</vt:i4>
      </vt:variant>
      <vt:variant>
        <vt:lpwstr>http://www.nab.com.au/annualreports</vt:lpwstr>
      </vt:variant>
      <vt:variant>
        <vt:lpwstr/>
      </vt:variant>
      <vt:variant>
        <vt:i4>7209013</vt:i4>
      </vt:variant>
      <vt:variant>
        <vt:i4>48</vt:i4>
      </vt:variant>
      <vt:variant>
        <vt:i4>0</vt:i4>
      </vt:variant>
      <vt:variant>
        <vt:i4>5</vt:i4>
      </vt:variant>
      <vt:variant>
        <vt:lpwstr>http://www.nab.com.au/annualreports</vt:lpwstr>
      </vt:variant>
      <vt:variant>
        <vt:lpwstr/>
      </vt:variant>
      <vt:variant>
        <vt:i4>589857</vt:i4>
      </vt:variant>
      <vt:variant>
        <vt:i4>45</vt:i4>
      </vt:variant>
      <vt:variant>
        <vt:i4>0</vt:i4>
      </vt:variant>
      <vt:variant>
        <vt:i4>5</vt:i4>
      </vt:variant>
      <vt:variant>
        <vt:lpwstr/>
      </vt:variant>
      <vt:variant>
        <vt:lpwstr>_Glossary</vt:lpwstr>
      </vt:variant>
      <vt:variant>
        <vt:i4>1376268</vt:i4>
      </vt:variant>
      <vt:variant>
        <vt:i4>41</vt:i4>
      </vt:variant>
      <vt:variant>
        <vt:i4>0</vt:i4>
      </vt:variant>
      <vt:variant>
        <vt:i4>5</vt:i4>
      </vt:variant>
      <vt:variant>
        <vt:lpwstr/>
      </vt:variant>
      <vt:variant>
        <vt:lpwstr>_Shareholder_information</vt:lpwstr>
      </vt:variant>
      <vt:variant>
        <vt:i4>1703988</vt:i4>
      </vt:variant>
      <vt:variant>
        <vt:i4>38</vt:i4>
      </vt:variant>
      <vt:variant>
        <vt:i4>0</vt:i4>
      </vt:variant>
      <vt:variant>
        <vt:i4>5</vt:i4>
      </vt:variant>
      <vt:variant>
        <vt:lpwstr/>
      </vt:variant>
      <vt:variant>
        <vt:lpwstr>_Toc213069354</vt:lpwstr>
      </vt:variant>
      <vt:variant>
        <vt:i4>8061043</vt:i4>
      </vt:variant>
      <vt:variant>
        <vt:i4>35</vt:i4>
      </vt:variant>
      <vt:variant>
        <vt:i4>0</vt:i4>
      </vt:variant>
      <vt:variant>
        <vt:i4>5</vt:i4>
      </vt:variant>
      <vt:variant>
        <vt:lpwstr/>
      </vt:variant>
      <vt:variant>
        <vt:lpwstr>_Operating_environment</vt:lpwstr>
      </vt:variant>
      <vt:variant>
        <vt:i4>1703988</vt:i4>
      </vt:variant>
      <vt:variant>
        <vt:i4>32</vt:i4>
      </vt:variant>
      <vt:variant>
        <vt:i4>0</vt:i4>
      </vt:variant>
      <vt:variant>
        <vt:i4>5</vt:i4>
      </vt:variant>
      <vt:variant>
        <vt:lpwstr/>
      </vt:variant>
      <vt:variant>
        <vt:lpwstr>_Toc213069353</vt:lpwstr>
      </vt:variant>
      <vt:variant>
        <vt:i4>65561</vt:i4>
      </vt:variant>
      <vt:variant>
        <vt:i4>29</vt:i4>
      </vt:variant>
      <vt:variant>
        <vt:i4>0</vt:i4>
      </vt:variant>
      <vt:variant>
        <vt:i4>5</vt:i4>
      </vt:variant>
      <vt:variant>
        <vt:lpwstr/>
      </vt:variant>
      <vt:variant>
        <vt:lpwstr>_Strategic_highlights</vt:lpwstr>
      </vt:variant>
      <vt:variant>
        <vt:i4>1703988</vt:i4>
      </vt:variant>
      <vt:variant>
        <vt:i4>26</vt:i4>
      </vt:variant>
      <vt:variant>
        <vt:i4>0</vt:i4>
      </vt:variant>
      <vt:variant>
        <vt:i4>5</vt:i4>
      </vt:variant>
      <vt:variant>
        <vt:lpwstr/>
      </vt:variant>
      <vt:variant>
        <vt:lpwstr>_Toc213069352</vt:lpwstr>
      </vt:variant>
      <vt:variant>
        <vt:i4>6881396</vt:i4>
      </vt:variant>
      <vt:variant>
        <vt:i4>23</vt:i4>
      </vt:variant>
      <vt:variant>
        <vt:i4>0</vt:i4>
      </vt:variant>
      <vt:variant>
        <vt:i4>5</vt:i4>
      </vt:variant>
      <vt:variant>
        <vt:lpwstr/>
      </vt:variant>
      <vt:variant>
        <vt:lpwstr>_Strategic_ambition</vt:lpwstr>
      </vt:variant>
      <vt:variant>
        <vt:i4>1703988</vt:i4>
      </vt:variant>
      <vt:variant>
        <vt:i4>20</vt:i4>
      </vt:variant>
      <vt:variant>
        <vt:i4>0</vt:i4>
      </vt:variant>
      <vt:variant>
        <vt:i4>5</vt:i4>
      </vt:variant>
      <vt:variant>
        <vt:lpwstr/>
      </vt:variant>
      <vt:variant>
        <vt:lpwstr>_Toc213069351</vt:lpwstr>
      </vt:variant>
      <vt:variant>
        <vt:i4>2097174</vt:i4>
      </vt:variant>
      <vt:variant>
        <vt:i4>17</vt:i4>
      </vt:variant>
      <vt:variant>
        <vt:i4>0</vt:i4>
      </vt:variant>
      <vt:variant>
        <vt:i4>5</vt:i4>
      </vt:variant>
      <vt:variant>
        <vt:lpwstr/>
      </vt:variant>
      <vt:variant>
        <vt:lpwstr>_Our_Business_in</vt:lpwstr>
      </vt:variant>
      <vt:variant>
        <vt:i4>1703988</vt:i4>
      </vt:variant>
      <vt:variant>
        <vt:i4>14</vt:i4>
      </vt:variant>
      <vt:variant>
        <vt:i4>0</vt:i4>
      </vt:variant>
      <vt:variant>
        <vt:i4>5</vt:i4>
      </vt:variant>
      <vt:variant>
        <vt:lpwstr/>
      </vt:variant>
      <vt:variant>
        <vt:lpwstr>_Toc213069350</vt:lpwstr>
      </vt:variant>
      <vt:variant>
        <vt:i4>1507435</vt:i4>
      </vt:variant>
      <vt:variant>
        <vt:i4>11</vt:i4>
      </vt:variant>
      <vt:variant>
        <vt:i4>0</vt:i4>
      </vt:variant>
      <vt:variant>
        <vt:i4>5</vt:i4>
      </vt:variant>
      <vt:variant>
        <vt:lpwstr/>
      </vt:variant>
      <vt:variant>
        <vt:lpwstr>_20256_Annual_Reporting</vt:lpwstr>
      </vt:variant>
      <vt:variant>
        <vt:i4>1769524</vt:i4>
      </vt:variant>
      <vt:variant>
        <vt:i4>8</vt:i4>
      </vt:variant>
      <vt:variant>
        <vt:i4>0</vt:i4>
      </vt:variant>
      <vt:variant>
        <vt:i4>5</vt:i4>
      </vt:variant>
      <vt:variant>
        <vt:lpwstr/>
      </vt:variant>
      <vt:variant>
        <vt:lpwstr>_Toc213069348</vt:lpwstr>
      </vt:variant>
      <vt:variant>
        <vt:i4>3342344</vt:i4>
      </vt:variant>
      <vt:variant>
        <vt:i4>5</vt:i4>
      </vt:variant>
      <vt:variant>
        <vt:i4>0</vt:i4>
      </vt:variant>
      <vt:variant>
        <vt:i4>5</vt:i4>
      </vt:variant>
      <vt:variant>
        <vt:lpwstr/>
      </vt:variant>
      <vt:variant>
        <vt:lpwstr>_About_this_document</vt:lpwstr>
      </vt:variant>
      <vt:variant>
        <vt:i4>1769524</vt:i4>
      </vt:variant>
      <vt:variant>
        <vt:i4>2</vt:i4>
      </vt:variant>
      <vt:variant>
        <vt:i4>0</vt:i4>
      </vt:variant>
      <vt:variant>
        <vt:i4>5</vt:i4>
      </vt:variant>
      <vt:variant>
        <vt:lpwstr/>
      </vt:variant>
      <vt:variant>
        <vt:lpwstr>_Toc213069347</vt:lpwstr>
      </vt:variant>
      <vt:variant>
        <vt:i4>6553668</vt:i4>
      </vt:variant>
      <vt:variant>
        <vt:i4>45</vt:i4>
      </vt:variant>
      <vt:variant>
        <vt:i4>0</vt:i4>
      </vt:variant>
      <vt:variant>
        <vt:i4>5</vt:i4>
      </vt:variant>
      <vt:variant>
        <vt:lpwstr>mailto:Dick.Coppinger@nab.com.au</vt:lpwstr>
      </vt:variant>
      <vt:variant>
        <vt:lpwstr/>
      </vt:variant>
      <vt:variant>
        <vt:i4>6553668</vt:i4>
      </vt:variant>
      <vt:variant>
        <vt:i4>42</vt:i4>
      </vt:variant>
      <vt:variant>
        <vt:i4>0</vt:i4>
      </vt:variant>
      <vt:variant>
        <vt:i4>5</vt:i4>
      </vt:variant>
      <vt:variant>
        <vt:lpwstr>mailto:Dick.Coppinger@nab.com.au</vt:lpwstr>
      </vt:variant>
      <vt:variant>
        <vt:lpwstr/>
      </vt:variant>
      <vt:variant>
        <vt:i4>5767241</vt:i4>
      </vt:variant>
      <vt:variant>
        <vt:i4>39</vt:i4>
      </vt:variant>
      <vt:variant>
        <vt:i4>0</vt:i4>
      </vt:variant>
      <vt:variant>
        <vt:i4>5</vt:i4>
      </vt:variant>
      <vt:variant>
        <vt:lpwstr>http://www.investorcentre.com/nab</vt:lpwstr>
      </vt:variant>
      <vt:variant>
        <vt:lpwstr/>
      </vt:variant>
      <vt:variant>
        <vt:i4>6553668</vt:i4>
      </vt:variant>
      <vt:variant>
        <vt:i4>36</vt:i4>
      </vt:variant>
      <vt:variant>
        <vt:i4>0</vt:i4>
      </vt:variant>
      <vt:variant>
        <vt:i4>5</vt:i4>
      </vt:variant>
      <vt:variant>
        <vt:lpwstr>mailto:Dick.Coppinger@nab.com.au</vt:lpwstr>
      </vt:variant>
      <vt:variant>
        <vt:lpwstr/>
      </vt:variant>
      <vt:variant>
        <vt:i4>6553668</vt:i4>
      </vt:variant>
      <vt:variant>
        <vt:i4>33</vt:i4>
      </vt:variant>
      <vt:variant>
        <vt:i4>0</vt:i4>
      </vt:variant>
      <vt:variant>
        <vt:i4>5</vt:i4>
      </vt:variant>
      <vt:variant>
        <vt:lpwstr>mailto:Dick.Coppinger@nab.com.au</vt:lpwstr>
      </vt:variant>
      <vt:variant>
        <vt:lpwstr/>
      </vt:variant>
      <vt:variant>
        <vt:i4>6553668</vt:i4>
      </vt:variant>
      <vt:variant>
        <vt:i4>30</vt:i4>
      </vt:variant>
      <vt:variant>
        <vt:i4>0</vt:i4>
      </vt:variant>
      <vt:variant>
        <vt:i4>5</vt:i4>
      </vt:variant>
      <vt:variant>
        <vt:lpwstr>mailto:Dick.Coppinger@nab.com.au</vt:lpwstr>
      </vt:variant>
      <vt:variant>
        <vt:lpwstr/>
      </vt:variant>
      <vt:variant>
        <vt:i4>6553668</vt:i4>
      </vt:variant>
      <vt:variant>
        <vt:i4>27</vt:i4>
      </vt:variant>
      <vt:variant>
        <vt:i4>0</vt:i4>
      </vt:variant>
      <vt:variant>
        <vt:i4>5</vt:i4>
      </vt:variant>
      <vt:variant>
        <vt:lpwstr>mailto:Dick.Coppinger@nab.com.au</vt:lpwstr>
      </vt:variant>
      <vt:variant>
        <vt:lpwstr/>
      </vt:variant>
      <vt:variant>
        <vt:i4>6553668</vt:i4>
      </vt:variant>
      <vt:variant>
        <vt:i4>24</vt:i4>
      </vt:variant>
      <vt:variant>
        <vt:i4>0</vt:i4>
      </vt:variant>
      <vt:variant>
        <vt:i4>5</vt:i4>
      </vt:variant>
      <vt:variant>
        <vt:lpwstr>mailto:Dick.Coppinger@nab.com.au</vt:lpwstr>
      </vt:variant>
      <vt:variant>
        <vt:lpwstr/>
      </vt:variant>
      <vt:variant>
        <vt:i4>6553668</vt:i4>
      </vt:variant>
      <vt:variant>
        <vt:i4>21</vt:i4>
      </vt:variant>
      <vt:variant>
        <vt:i4>0</vt:i4>
      </vt:variant>
      <vt:variant>
        <vt:i4>5</vt:i4>
      </vt:variant>
      <vt:variant>
        <vt:lpwstr>mailto:Dick.Coppinger@nab.com.au</vt:lpwstr>
      </vt:variant>
      <vt:variant>
        <vt:lpwstr/>
      </vt:variant>
      <vt:variant>
        <vt:i4>6553668</vt:i4>
      </vt:variant>
      <vt:variant>
        <vt:i4>18</vt:i4>
      </vt:variant>
      <vt:variant>
        <vt:i4>0</vt:i4>
      </vt:variant>
      <vt:variant>
        <vt:i4>5</vt:i4>
      </vt:variant>
      <vt:variant>
        <vt:lpwstr>mailto:Dick.Coppinger@nab.com.au</vt:lpwstr>
      </vt:variant>
      <vt:variant>
        <vt:lpwstr/>
      </vt:variant>
      <vt:variant>
        <vt:i4>6553668</vt:i4>
      </vt:variant>
      <vt:variant>
        <vt:i4>15</vt:i4>
      </vt:variant>
      <vt:variant>
        <vt:i4>0</vt:i4>
      </vt:variant>
      <vt:variant>
        <vt:i4>5</vt:i4>
      </vt:variant>
      <vt:variant>
        <vt:lpwstr>mailto:Dick.Coppinger@nab.com.au</vt:lpwstr>
      </vt:variant>
      <vt:variant>
        <vt:lpwstr/>
      </vt:variant>
      <vt:variant>
        <vt:i4>6553668</vt:i4>
      </vt:variant>
      <vt:variant>
        <vt:i4>12</vt:i4>
      </vt:variant>
      <vt:variant>
        <vt:i4>0</vt:i4>
      </vt:variant>
      <vt:variant>
        <vt:i4>5</vt:i4>
      </vt:variant>
      <vt:variant>
        <vt:lpwstr>mailto:Dick.Coppinger@nab.com.au</vt:lpwstr>
      </vt:variant>
      <vt:variant>
        <vt:lpwstr/>
      </vt:variant>
      <vt:variant>
        <vt:i4>6553668</vt:i4>
      </vt:variant>
      <vt:variant>
        <vt:i4>9</vt:i4>
      </vt:variant>
      <vt:variant>
        <vt:i4>0</vt:i4>
      </vt:variant>
      <vt:variant>
        <vt:i4>5</vt:i4>
      </vt:variant>
      <vt:variant>
        <vt:lpwstr>mailto:Dick.Coppinger@nab.com.au</vt:lpwstr>
      </vt:variant>
      <vt:variant>
        <vt:lpwstr/>
      </vt:variant>
      <vt:variant>
        <vt:i4>6553668</vt:i4>
      </vt:variant>
      <vt:variant>
        <vt:i4>6</vt:i4>
      </vt:variant>
      <vt:variant>
        <vt:i4>0</vt:i4>
      </vt:variant>
      <vt:variant>
        <vt:i4>5</vt:i4>
      </vt:variant>
      <vt:variant>
        <vt:lpwstr>mailto:Dick.Coppinger@nab.com.au</vt:lpwstr>
      </vt:variant>
      <vt:variant>
        <vt:lpwstr/>
      </vt:variant>
      <vt:variant>
        <vt:i4>1310780</vt:i4>
      </vt:variant>
      <vt:variant>
        <vt:i4>3</vt:i4>
      </vt:variant>
      <vt:variant>
        <vt:i4>0</vt:i4>
      </vt:variant>
      <vt:variant>
        <vt:i4>5</vt:i4>
      </vt:variant>
      <vt:variant>
        <vt:lpwstr>mailto:Matt.Rodgers@nab.com.au</vt:lpwstr>
      </vt:variant>
      <vt:variant>
        <vt:lpwstr/>
      </vt:variant>
      <vt:variant>
        <vt:i4>6553668</vt:i4>
      </vt:variant>
      <vt:variant>
        <vt:i4>0</vt:i4>
      </vt:variant>
      <vt:variant>
        <vt:i4>0</vt:i4>
      </vt:variant>
      <vt:variant>
        <vt:i4>5</vt:i4>
      </vt:variant>
      <vt:variant>
        <vt:lpwstr>mailto:Dick.Coppinger@nab.com.au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Selected-extracts-of-the-2025-Annual-Report-Accessible</dc:title>
  <dc:subject>Selected-extracts-of-the-2026-Annual-Report-Accessible</dc:subject>
  <dc:creator>NAB</dc:creator>
  <cp:keywords/>
  <cp:lastModifiedBy>NAB</cp:lastModifiedBy>
  <cp:revision>42</cp:revision>
  <dcterms:created xsi:type="dcterms:W3CDTF">2026-11-04T05:59:00Z</dcterms:created>
  <dcterms:modified xsi:type="dcterms:W3CDTF">2026-11-04T10:24:00Z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0x010100C6DC02E70E1B9944B6D60C19AAEEC6FA</vt:lpwstr>
  </property>
  <property fmtid="{D5CDD505-2E9C-101B-9397-08002B2CF9AE}" pid="3" name="MSIP_Label_af445648-85c5-40d2-912a-e1ed7b95771d_Enabled">
    <vt:lpwstr>true</vt:lpwstr>
  </property>
  <property fmtid="{D5CDD505-2E9C-101B-9397-08002B2CF9AE}" pid="4" name="MSIP_Label_af445648-85c5-40d2-912a-e1ed7b95771d_SetDate">
    <vt:lpwstr>2021-11-08T09:02:40Z</vt:lpwstr>
  </property>
  <property fmtid="{D5CDD505-2E9C-101B-9397-08002B2CF9AE}" pid="5" name="MSIP_Label_af445648-85c5-40d2-912a-e1ed7b95771d_Method">
    <vt:lpwstr>Privileged</vt:lpwstr>
  </property>
  <property fmtid="{D5CDD505-2E9C-101B-9397-08002B2CF9AE}" pid="6" name="MSIP_Label_af445648-85c5-40d2-912a-e1ed7b95771d_Name">
    <vt:lpwstr>af445648-85c5-40d2-912a-e1ed7b95771d</vt:lpwstr>
  </property>
  <property fmtid="{D5CDD505-2E9C-101B-9397-08002B2CF9AE}" pid="7" name="MSIP_Label_af445648-85c5-40d2-912a-e1ed7b95771d_SiteId">
    <vt:lpwstr>48d6943f-580e-40b1-a0e1-c07fa3707873</vt:lpwstr>
  </property>
  <property fmtid="{D5CDD505-2E9C-101B-9397-08002B2CF9AE}" pid="8" name="MSIP_Label_af445648-85c5-40d2-912a-e1ed7b95771d_ActionId">
    <vt:lpwstr>0b607867-8deb-437b-a426-9cf40a057ba8</vt:lpwstr>
  </property>
  <property fmtid="{D5CDD505-2E9C-101B-9397-08002B2CF9AE}" pid="9" name="MSIP_Label_af445648-85c5-40d2-912a-e1ed7b95771d_ContentBits">
    <vt:lpwstr>0</vt:lpwstr>
  </property>
  <property fmtid="{D5CDD505-2E9C-101B-9397-08002B2CF9AE}" pid="10" name="MediaServiceImageTags">
    <vt:lpwstr/>
  </property>
  <property fmtid="{D5CDD505-2E9C-101B-9397-08002B2CF9AE}" pid="11" name="docLang">
    <vt:lpwstr>en</vt:lpwstr>
  </property>
</Properties>
</file>